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0DB" w:rsidRDefault="00C020DB" w:rsidP="009F50AA"/>
    <w:sdt>
      <w:sdtPr>
        <w:rPr>
          <w:rFonts w:ascii="Arial" w:eastAsia="Times New Roman" w:hAnsi="Arial" w:cs="Arial"/>
          <w:sz w:val="24"/>
          <w:szCs w:val="24"/>
          <w:lang w:eastAsia="es-ES"/>
        </w:rPr>
        <w:id w:val="-2135542794"/>
        <w:docPartObj>
          <w:docPartGallery w:val="Cover Pages"/>
          <w:docPartUnique/>
        </w:docPartObj>
      </w:sdtPr>
      <w:sdtEndPr>
        <w:rPr>
          <w:b/>
        </w:rPr>
      </w:sdtEndPr>
      <w:sdtContent>
        <w:p w:rsidR="00DF3AF8" w:rsidRPr="00DF3AF8" w:rsidRDefault="00DF3AF8" w:rsidP="00DF3AF8">
          <w:pPr>
            <w:spacing w:after="0" w:line="240" w:lineRule="auto"/>
            <w:jc w:val="center"/>
            <w:rPr>
              <w:rFonts w:ascii="Arial" w:eastAsia="Times New Roman" w:hAnsi="Arial" w:cs="Arial"/>
              <w:b/>
              <w:sz w:val="24"/>
              <w:szCs w:val="24"/>
              <w:lang w:val="es-MX" w:eastAsia="es-ES"/>
            </w:rPr>
          </w:pPr>
        </w:p>
        <w:p w:rsidR="00DF3AF8" w:rsidRPr="00DF3AF8" w:rsidRDefault="00DF3AF8" w:rsidP="00DF3AF8">
          <w:pPr>
            <w:spacing w:after="0" w:line="240" w:lineRule="auto"/>
            <w:rPr>
              <w:rFonts w:ascii="Arial" w:eastAsia="Times New Roman" w:hAnsi="Arial" w:cs="Arial"/>
              <w:b/>
              <w:sz w:val="24"/>
              <w:szCs w:val="24"/>
              <w:lang w:val="es-MX" w:eastAsia="es-ES"/>
            </w:rPr>
          </w:pPr>
        </w:p>
        <w:p w:rsidR="00DF3AF8" w:rsidRPr="00DF3AF8" w:rsidRDefault="00DF3AF8" w:rsidP="00DF3AF8">
          <w:pPr>
            <w:spacing w:after="0" w:line="240" w:lineRule="auto"/>
            <w:jc w:val="center"/>
            <w:rPr>
              <w:rFonts w:ascii="Arial" w:eastAsia="Times New Roman" w:hAnsi="Arial" w:cs="Arial"/>
              <w:b/>
              <w:sz w:val="24"/>
              <w:szCs w:val="24"/>
              <w:lang w:val="es-MX" w:eastAsia="es-ES"/>
            </w:rPr>
          </w:pPr>
          <w:r w:rsidRPr="00DF3AF8">
            <w:rPr>
              <w:rFonts w:ascii="Arial" w:eastAsia="Times New Roman" w:hAnsi="Arial" w:cs="Arial"/>
              <w:b/>
              <w:sz w:val="24"/>
              <w:szCs w:val="24"/>
              <w:lang w:val="es-MX" w:eastAsia="es-ES"/>
            </w:rPr>
            <w:t xml:space="preserve">INFORME DE SEGUIMIENTO AL PLAN ANTICORRUPCIÓN Y DE ATENCIÓN AL CIUDADANO-CORTE A 31 DE DICIEMBRE DE 2018 </w:t>
          </w:r>
        </w:p>
        <w:p w:rsidR="00DF3AF8" w:rsidRPr="00DF3AF8" w:rsidRDefault="00DF3AF8" w:rsidP="00DF3AF8">
          <w:pPr>
            <w:spacing w:after="0" w:line="240" w:lineRule="auto"/>
            <w:jc w:val="center"/>
            <w:rPr>
              <w:rFonts w:ascii="Arial" w:eastAsia="Times New Roman" w:hAnsi="Arial" w:cs="Arial"/>
              <w:b/>
              <w:sz w:val="24"/>
              <w:szCs w:val="24"/>
              <w:lang w:val="es-MX" w:eastAsia="es-ES"/>
            </w:rPr>
          </w:pPr>
        </w:p>
        <w:p w:rsidR="00DF3AF8" w:rsidRPr="00DF3AF8" w:rsidRDefault="00DF3AF8" w:rsidP="00DF3AF8">
          <w:pPr>
            <w:spacing w:after="0" w:line="240" w:lineRule="auto"/>
            <w:rPr>
              <w:rFonts w:ascii="Arial" w:eastAsia="Times New Roman" w:hAnsi="Arial" w:cs="Arial"/>
              <w:b/>
              <w:sz w:val="24"/>
              <w:szCs w:val="24"/>
              <w:lang w:val="es-MX" w:eastAsia="es-ES"/>
            </w:rPr>
          </w:pPr>
        </w:p>
        <w:p w:rsidR="00DF3AF8" w:rsidRPr="00DF3AF8" w:rsidRDefault="00DF3AF8" w:rsidP="00DF3AF8">
          <w:pPr>
            <w:spacing w:after="0" w:line="240" w:lineRule="auto"/>
            <w:rPr>
              <w:rFonts w:ascii="Arial" w:eastAsia="Times New Roman" w:hAnsi="Arial" w:cs="Arial"/>
              <w:b/>
              <w:sz w:val="24"/>
              <w:szCs w:val="24"/>
              <w:lang w:val="es-MX" w:eastAsia="es-ES"/>
            </w:rPr>
          </w:pPr>
        </w:p>
        <w:p w:rsidR="00DF3AF8" w:rsidRPr="00DF3AF8" w:rsidRDefault="00DF3AF8" w:rsidP="00DF3AF8">
          <w:pPr>
            <w:spacing w:after="0" w:line="240" w:lineRule="auto"/>
            <w:jc w:val="center"/>
            <w:rPr>
              <w:rFonts w:ascii="Arial" w:eastAsia="Times New Roman" w:hAnsi="Arial" w:cs="Arial"/>
              <w:b/>
              <w:sz w:val="24"/>
              <w:szCs w:val="24"/>
              <w:lang w:val="es-MX" w:eastAsia="es-ES"/>
            </w:rPr>
          </w:pPr>
        </w:p>
        <w:p w:rsidR="00DF3AF8" w:rsidRPr="00DF3AF8" w:rsidRDefault="00DF3AF8" w:rsidP="00DF3AF8">
          <w:pPr>
            <w:spacing w:after="0" w:line="240" w:lineRule="auto"/>
            <w:jc w:val="center"/>
            <w:rPr>
              <w:rFonts w:ascii="Arial" w:eastAsia="Times New Roman" w:hAnsi="Arial" w:cs="Arial"/>
              <w:b/>
              <w:sz w:val="24"/>
              <w:szCs w:val="24"/>
              <w:lang w:val="es-MX" w:eastAsia="es-ES"/>
            </w:rPr>
          </w:pPr>
        </w:p>
        <w:p w:rsidR="00DF3AF8" w:rsidRPr="00DF3AF8" w:rsidRDefault="00DF3AF8" w:rsidP="00DF3AF8">
          <w:pPr>
            <w:spacing w:after="0" w:line="240" w:lineRule="auto"/>
            <w:jc w:val="center"/>
            <w:rPr>
              <w:rFonts w:ascii="Arial" w:eastAsia="Times New Roman" w:hAnsi="Arial" w:cs="Arial"/>
              <w:b/>
              <w:sz w:val="24"/>
              <w:szCs w:val="24"/>
              <w:lang w:val="es-MX" w:eastAsia="es-ES"/>
            </w:rPr>
          </w:pPr>
        </w:p>
        <w:p w:rsidR="00DF3AF8" w:rsidRPr="00DF3AF8" w:rsidRDefault="00DF3AF8" w:rsidP="00DF3AF8">
          <w:pPr>
            <w:spacing w:after="0" w:line="240" w:lineRule="auto"/>
            <w:jc w:val="center"/>
            <w:rPr>
              <w:rFonts w:ascii="Arial" w:eastAsia="Times New Roman" w:hAnsi="Arial" w:cs="Arial"/>
              <w:b/>
              <w:sz w:val="24"/>
              <w:szCs w:val="24"/>
              <w:lang w:val="es-MX" w:eastAsia="es-ES"/>
            </w:rPr>
          </w:pPr>
        </w:p>
        <w:p w:rsidR="00DF3AF8" w:rsidRPr="00DF3AF8" w:rsidRDefault="00DF3AF8" w:rsidP="00DF3AF8">
          <w:pPr>
            <w:spacing w:after="0" w:line="240" w:lineRule="auto"/>
            <w:jc w:val="center"/>
            <w:rPr>
              <w:rFonts w:ascii="Arial" w:eastAsia="Times New Roman" w:hAnsi="Arial" w:cs="Arial"/>
              <w:b/>
              <w:sz w:val="24"/>
              <w:szCs w:val="24"/>
              <w:lang w:val="es-MX" w:eastAsia="es-ES"/>
            </w:rPr>
          </w:pPr>
        </w:p>
        <w:p w:rsidR="00DF3AF8" w:rsidRPr="00DF3AF8" w:rsidRDefault="00DF3AF8" w:rsidP="00DF3AF8">
          <w:pPr>
            <w:spacing w:after="0" w:line="240" w:lineRule="auto"/>
            <w:jc w:val="center"/>
            <w:rPr>
              <w:rFonts w:ascii="Arial" w:eastAsia="Times New Roman" w:hAnsi="Arial" w:cs="Arial"/>
              <w:b/>
              <w:sz w:val="24"/>
              <w:szCs w:val="24"/>
              <w:lang w:val="es-MX" w:eastAsia="es-ES"/>
            </w:rPr>
          </w:pPr>
        </w:p>
        <w:p w:rsidR="00DF3AF8" w:rsidRPr="00DF3AF8" w:rsidRDefault="00DF3AF8" w:rsidP="00DF3AF8">
          <w:pPr>
            <w:spacing w:after="0" w:line="240" w:lineRule="auto"/>
            <w:jc w:val="center"/>
            <w:rPr>
              <w:rFonts w:ascii="Arial" w:eastAsia="Times New Roman" w:hAnsi="Arial" w:cs="Arial"/>
              <w:b/>
              <w:sz w:val="24"/>
              <w:szCs w:val="24"/>
              <w:lang w:val="es-MX" w:eastAsia="es-ES"/>
            </w:rPr>
          </w:pPr>
        </w:p>
        <w:p w:rsidR="00DF3AF8" w:rsidRPr="00DF3AF8" w:rsidRDefault="00DF3AF8" w:rsidP="00DF3AF8">
          <w:pPr>
            <w:spacing w:after="0" w:line="240" w:lineRule="auto"/>
            <w:jc w:val="center"/>
            <w:rPr>
              <w:rFonts w:ascii="Arial" w:eastAsia="Times New Roman" w:hAnsi="Arial" w:cs="Arial"/>
              <w:b/>
              <w:sz w:val="24"/>
              <w:szCs w:val="24"/>
              <w:lang w:val="es-MX" w:eastAsia="es-ES"/>
            </w:rPr>
          </w:pPr>
        </w:p>
        <w:p w:rsidR="00DF3AF8" w:rsidRPr="00DF3AF8" w:rsidRDefault="00DF3AF8" w:rsidP="00DF3AF8">
          <w:pPr>
            <w:spacing w:after="0" w:line="240" w:lineRule="auto"/>
            <w:jc w:val="center"/>
            <w:rPr>
              <w:rFonts w:ascii="Arial" w:eastAsia="Times New Roman" w:hAnsi="Arial" w:cs="Arial"/>
              <w:b/>
              <w:sz w:val="24"/>
              <w:szCs w:val="24"/>
              <w:lang w:val="es-MX" w:eastAsia="es-ES"/>
            </w:rPr>
          </w:pPr>
        </w:p>
        <w:p w:rsidR="00DF3AF8" w:rsidRPr="00DF3AF8" w:rsidRDefault="00DF3AF8" w:rsidP="00DF3AF8">
          <w:pPr>
            <w:spacing w:after="0" w:line="240" w:lineRule="auto"/>
            <w:jc w:val="center"/>
            <w:rPr>
              <w:rFonts w:ascii="Arial" w:eastAsia="Times New Roman" w:hAnsi="Arial" w:cs="Arial"/>
              <w:b/>
              <w:sz w:val="24"/>
              <w:szCs w:val="24"/>
              <w:lang w:val="es-MX" w:eastAsia="es-ES"/>
            </w:rPr>
          </w:pPr>
        </w:p>
        <w:p w:rsidR="00DF3AF8" w:rsidRPr="00DF3AF8" w:rsidRDefault="00DF3AF8" w:rsidP="00DF3AF8">
          <w:pPr>
            <w:spacing w:after="0" w:line="240" w:lineRule="auto"/>
            <w:jc w:val="center"/>
            <w:rPr>
              <w:rFonts w:ascii="Arial" w:eastAsia="Times New Roman" w:hAnsi="Arial" w:cs="Arial"/>
              <w:b/>
              <w:sz w:val="24"/>
              <w:szCs w:val="24"/>
              <w:lang w:val="es-MX" w:eastAsia="es-ES"/>
            </w:rPr>
          </w:pPr>
        </w:p>
        <w:p w:rsidR="00DF3AF8" w:rsidRPr="00DF3AF8" w:rsidRDefault="00DF3AF8" w:rsidP="00DF3AF8">
          <w:pPr>
            <w:spacing w:after="0" w:line="240" w:lineRule="auto"/>
            <w:jc w:val="center"/>
            <w:rPr>
              <w:rFonts w:ascii="Arial" w:eastAsia="Times New Roman" w:hAnsi="Arial" w:cs="Arial"/>
              <w:b/>
              <w:sz w:val="24"/>
              <w:szCs w:val="24"/>
              <w:lang w:val="es-MX" w:eastAsia="es-ES"/>
            </w:rPr>
          </w:pPr>
          <w:r w:rsidRPr="00DF3AF8">
            <w:rPr>
              <w:rFonts w:ascii="Arial" w:eastAsia="Times New Roman" w:hAnsi="Arial" w:cs="Arial"/>
              <w:b/>
              <w:sz w:val="24"/>
              <w:szCs w:val="24"/>
              <w:lang w:val="es-MX" w:eastAsia="es-ES"/>
            </w:rPr>
            <w:t>MARÍA DEL SOCORRO VALDERRAMA CAMPO</w:t>
          </w:r>
        </w:p>
        <w:p w:rsidR="00DF3AF8" w:rsidRPr="00DF3AF8" w:rsidRDefault="00DF3AF8" w:rsidP="00DF3AF8">
          <w:pPr>
            <w:spacing w:after="0" w:line="240" w:lineRule="auto"/>
            <w:jc w:val="center"/>
            <w:rPr>
              <w:rFonts w:ascii="Arial" w:eastAsia="Times New Roman" w:hAnsi="Arial" w:cs="Arial"/>
              <w:b/>
              <w:sz w:val="24"/>
              <w:szCs w:val="24"/>
              <w:lang w:val="es-MX" w:eastAsia="es-ES"/>
            </w:rPr>
          </w:pPr>
          <w:r w:rsidRPr="00DF3AF8">
            <w:rPr>
              <w:rFonts w:ascii="Arial" w:eastAsia="Times New Roman" w:hAnsi="Arial" w:cs="Arial"/>
              <w:b/>
              <w:sz w:val="24"/>
              <w:szCs w:val="24"/>
              <w:lang w:val="es-MX" w:eastAsia="es-ES"/>
            </w:rPr>
            <w:t xml:space="preserve"> Oficina de Control Interno</w:t>
          </w:r>
        </w:p>
        <w:p w:rsidR="00DF3AF8" w:rsidRPr="00DF3AF8" w:rsidRDefault="00DF3AF8" w:rsidP="00DF3AF8">
          <w:pPr>
            <w:spacing w:after="0" w:line="240" w:lineRule="auto"/>
            <w:jc w:val="center"/>
            <w:rPr>
              <w:rFonts w:ascii="Arial" w:eastAsia="Times New Roman" w:hAnsi="Arial" w:cs="Arial"/>
              <w:b/>
              <w:sz w:val="24"/>
              <w:szCs w:val="24"/>
              <w:lang w:val="es-MX" w:eastAsia="es-ES"/>
            </w:rPr>
          </w:pPr>
        </w:p>
        <w:p w:rsidR="00DF3AF8" w:rsidRPr="00DF3AF8" w:rsidRDefault="00DF3AF8" w:rsidP="00DF3AF8">
          <w:pPr>
            <w:spacing w:after="0" w:line="240" w:lineRule="auto"/>
            <w:rPr>
              <w:rFonts w:ascii="Arial" w:eastAsia="Times New Roman" w:hAnsi="Arial" w:cs="Arial"/>
              <w:b/>
              <w:sz w:val="24"/>
              <w:szCs w:val="24"/>
              <w:lang w:val="es-MX" w:eastAsia="es-ES"/>
            </w:rPr>
          </w:pPr>
        </w:p>
        <w:p w:rsidR="00DF3AF8" w:rsidRPr="00DF3AF8" w:rsidRDefault="00DF3AF8" w:rsidP="00DF3AF8">
          <w:pPr>
            <w:spacing w:after="0" w:line="240" w:lineRule="auto"/>
            <w:rPr>
              <w:rFonts w:ascii="Arial" w:eastAsia="Times New Roman" w:hAnsi="Arial" w:cs="Arial"/>
              <w:b/>
              <w:sz w:val="24"/>
              <w:szCs w:val="24"/>
              <w:lang w:val="es-MX" w:eastAsia="es-ES"/>
            </w:rPr>
          </w:pPr>
        </w:p>
        <w:p w:rsidR="00DF3AF8" w:rsidRPr="00DF3AF8" w:rsidRDefault="00DF3AF8" w:rsidP="00DF3AF8">
          <w:pPr>
            <w:spacing w:after="0" w:line="240" w:lineRule="auto"/>
            <w:rPr>
              <w:rFonts w:ascii="Arial" w:eastAsia="Times New Roman" w:hAnsi="Arial" w:cs="Arial"/>
              <w:b/>
              <w:sz w:val="24"/>
              <w:szCs w:val="24"/>
              <w:lang w:val="es-MX" w:eastAsia="es-ES"/>
            </w:rPr>
          </w:pPr>
        </w:p>
        <w:p w:rsidR="00DF3AF8" w:rsidRPr="00DF3AF8" w:rsidRDefault="00DF3AF8" w:rsidP="00DF3AF8">
          <w:pPr>
            <w:spacing w:after="0" w:line="240" w:lineRule="auto"/>
            <w:rPr>
              <w:rFonts w:ascii="Arial" w:eastAsia="Times New Roman" w:hAnsi="Arial" w:cs="Arial"/>
              <w:b/>
              <w:sz w:val="24"/>
              <w:szCs w:val="24"/>
              <w:lang w:val="es-MX" w:eastAsia="es-ES"/>
            </w:rPr>
          </w:pPr>
        </w:p>
        <w:p w:rsidR="00DF3AF8" w:rsidRPr="00DF3AF8" w:rsidRDefault="00DF3AF8" w:rsidP="00DF3AF8">
          <w:pPr>
            <w:spacing w:after="0" w:line="240" w:lineRule="auto"/>
            <w:rPr>
              <w:rFonts w:ascii="Arial" w:eastAsia="Times New Roman" w:hAnsi="Arial" w:cs="Arial"/>
              <w:b/>
              <w:sz w:val="24"/>
              <w:szCs w:val="24"/>
              <w:lang w:val="es-MX" w:eastAsia="es-ES"/>
            </w:rPr>
          </w:pPr>
        </w:p>
        <w:p w:rsidR="00DF3AF8" w:rsidRPr="00DF3AF8" w:rsidRDefault="00DF3AF8" w:rsidP="00DF3AF8">
          <w:pPr>
            <w:spacing w:after="0" w:line="240" w:lineRule="auto"/>
            <w:rPr>
              <w:rFonts w:ascii="Arial" w:eastAsia="Times New Roman" w:hAnsi="Arial" w:cs="Arial"/>
              <w:b/>
              <w:sz w:val="24"/>
              <w:szCs w:val="24"/>
              <w:lang w:val="es-MX" w:eastAsia="es-ES"/>
            </w:rPr>
          </w:pPr>
        </w:p>
        <w:p w:rsidR="00DF3AF8" w:rsidRPr="00DF3AF8" w:rsidRDefault="00DF3AF8" w:rsidP="00DF3AF8">
          <w:pPr>
            <w:spacing w:after="0" w:line="240" w:lineRule="auto"/>
            <w:rPr>
              <w:rFonts w:ascii="Arial" w:eastAsia="Times New Roman" w:hAnsi="Arial" w:cs="Arial"/>
              <w:b/>
              <w:sz w:val="24"/>
              <w:szCs w:val="24"/>
              <w:lang w:val="es-MX" w:eastAsia="es-ES"/>
            </w:rPr>
          </w:pPr>
        </w:p>
        <w:p w:rsidR="00DF3AF8" w:rsidRPr="00DF3AF8" w:rsidRDefault="00DF3AF8" w:rsidP="00DF3AF8">
          <w:pPr>
            <w:spacing w:after="0" w:line="240" w:lineRule="auto"/>
            <w:rPr>
              <w:rFonts w:ascii="Arial" w:eastAsia="Times New Roman" w:hAnsi="Arial" w:cs="Arial"/>
              <w:b/>
              <w:sz w:val="24"/>
              <w:szCs w:val="24"/>
              <w:lang w:val="es-MX" w:eastAsia="es-ES"/>
            </w:rPr>
          </w:pPr>
        </w:p>
        <w:p w:rsidR="00DF3AF8" w:rsidRPr="00DF3AF8" w:rsidRDefault="00DF3AF8" w:rsidP="00DF3AF8">
          <w:pPr>
            <w:spacing w:after="0" w:line="240" w:lineRule="auto"/>
            <w:rPr>
              <w:rFonts w:ascii="Arial" w:eastAsia="Times New Roman" w:hAnsi="Arial" w:cs="Arial"/>
              <w:b/>
              <w:sz w:val="24"/>
              <w:szCs w:val="24"/>
              <w:lang w:val="es-MX" w:eastAsia="es-ES"/>
            </w:rPr>
          </w:pPr>
        </w:p>
        <w:p w:rsidR="00DF3AF8" w:rsidRPr="00DF3AF8" w:rsidRDefault="00DF3AF8" w:rsidP="00DF3AF8">
          <w:pPr>
            <w:spacing w:after="0" w:line="240" w:lineRule="auto"/>
            <w:rPr>
              <w:rFonts w:ascii="Arial" w:eastAsia="Times New Roman" w:hAnsi="Arial" w:cs="Arial"/>
              <w:b/>
              <w:sz w:val="24"/>
              <w:szCs w:val="24"/>
              <w:lang w:val="es-MX" w:eastAsia="es-ES"/>
            </w:rPr>
          </w:pPr>
        </w:p>
        <w:p w:rsidR="00DF3AF8" w:rsidRPr="00DF3AF8" w:rsidRDefault="00DF3AF8" w:rsidP="00DF3AF8">
          <w:pPr>
            <w:spacing w:after="0" w:line="240" w:lineRule="auto"/>
            <w:rPr>
              <w:rFonts w:ascii="Arial" w:eastAsia="Times New Roman" w:hAnsi="Arial" w:cs="Arial"/>
              <w:b/>
              <w:sz w:val="24"/>
              <w:szCs w:val="24"/>
              <w:lang w:val="es-MX" w:eastAsia="es-ES"/>
            </w:rPr>
          </w:pPr>
        </w:p>
        <w:p w:rsidR="00DF3AF8" w:rsidRPr="00DF3AF8" w:rsidRDefault="00DF3AF8" w:rsidP="00DF3AF8">
          <w:pPr>
            <w:spacing w:after="0" w:line="240" w:lineRule="auto"/>
            <w:rPr>
              <w:rFonts w:ascii="Arial" w:eastAsia="Times New Roman" w:hAnsi="Arial" w:cs="Arial"/>
              <w:b/>
              <w:sz w:val="24"/>
              <w:szCs w:val="24"/>
              <w:lang w:val="es-MX" w:eastAsia="es-ES"/>
            </w:rPr>
          </w:pPr>
        </w:p>
        <w:p w:rsidR="00DF3AF8" w:rsidRPr="00DF3AF8" w:rsidRDefault="00DF3AF8" w:rsidP="00DF3AF8">
          <w:pPr>
            <w:spacing w:after="0" w:line="240" w:lineRule="auto"/>
            <w:rPr>
              <w:rFonts w:ascii="Arial" w:eastAsia="Times New Roman" w:hAnsi="Arial" w:cs="Arial"/>
              <w:b/>
              <w:sz w:val="24"/>
              <w:szCs w:val="24"/>
              <w:lang w:val="es-MX" w:eastAsia="es-ES"/>
            </w:rPr>
          </w:pPr>
        </w:p>
        <w:p w:rsidR="00DF3AF8" w:rsidRPr="00DF3AF8" w:rsidRDefault="00DF3AF8" w:rsidP="00DF3AF8">
          <w:pPr>
            <w:spacing w:after="0" w:line="240" w:lineRule="auto"/>
            <w:rPr>
              <w:rFonts w:ascii="Arial" w:eastAsia="Times New Roman" w:hAnsi="Arial" w:cs="Arial"/>
              <w:b/>
              <w:sz w:val="24"/>
              <w:szCs w:val="24"/>
              <w:lang w:val="es-MX" w:eastAsia="es-ES"/>
            </w:rPr>
          </w:pPr>
        </w:p>
        <w:p w:rsidR="00DF3AF8" w:rsidRPr="00DF3AF8" w:rsidRDefault="00DF3AF8" w:rsidP="00DF3AF8">
          <w:pPr>
            <w:spacing w:after="0" w:line="240" w:lineRule="auto"/>
            <w:rPr>
              <w:rFonts w:ascii="Arial" w:eastAsia="Times New Roman" w:hAnsi="Arial" w:cs="Arial"/>
              <w:b/>
              <w:sz w:val="24"/>
              <w:szCs w:val="24"/>
              <w:lang w:val="es-MX" w:eastAsia="es-ES"/>
            </w:rPr>
          </w:pPr>
        </w:p>
        <w:p w:rsidR="00DF3AF8" w:rsidRPr="00DF3AF8" w:rsidRDefault="00DF3AF8" w:rsidP="00DF3AF8">
          <w:pPr>
            <w:spacing w:after="0" w:line="240" w:lineRule="auto"/>
            <w:rPr>
              <w:rFonts w:ascii="Arial" w:eastAsia="Times New Roman" w:hAnsi="Arial" w:cs="Arial"/>
              <w:b/>
              <w:sz w:val="24"/>
              <w:szCs w:val="24"/>
              <w:lang w:val="es-MX" w:eastAsia="es-ES"/>
            </w:rPr>
          </w:pPr>
        </w:p>
        <w:p w:rsidR="00DF3AF8" w:rsidRPr="00DF3AF8" w:rsidRDefault="00DF3AF8" w:rsidP="00DF3AF8">
          <w:pPr>
            <w:spacing w:after="0" w:line="240" w:lineRule="auto"/>
            <w:jc w:val="center"/>
            <w:rPr>
              <w:rFonts w:ascii="Arial" w:eastAsia="Times New Roman" w:hAnsi="Arial" w:cs="Arial"/>
              <w:b/>
              <w:sz w:val="24"/>
              <w:szCs w:val="24"/>
              <w:lang w:val="es-MX" w:eastAsia="es-ES"/>
            </w:rPr>
          </w:pPr>
          <w:r w:rsidRPr="00DF3AF8">
            <w:rPr>
              <w:rFonts w:ascii="Arial" w:eastAsia="Times New Roman" w:hAnsi="Arial" w:cs="Arial"/>
              <w:b/>
              <w:sz w:val="24"/>
              <w:szCs w:val="24"/>
              <w:lang w:val="es-MX" w:eastAsia="es-ES"/>
            </w:rPr>
            <w:t>OFICINA DE CONTROL INTERNO</w:t>
          </w:r>
        </w:p>
        <w:p w:rsidR="00DF3AF8" w:rsidRPr="00DF3AF8" w:rsidRDefault="00DF3AF8" w:rsidP="00DF3AF8">
          <w:pPr>
            <w:spacing w:after="0" w:line="240" w:lineRule="auto"/>
            <w:jc w:val="center"/>
            <w:rPr>
              <w:rFonts w:ascii="Arial" w:eastAsia="Times New Roman" w:hAnsi="Arial" w:cs="Arial"/>
              <w:b/>
              <w:sz w:val="24"/>
              <w:szCs w:val="24"/>
              <w:lang w:val="es-MX" w:eastAsia="es-ES"/>
            </w:rPr>
          </w:pPr>
          <w:r w:rsidRPr="00DF3AF8">
            <w:rPr>
              <w:rFonts w:ascii="Arial" w:eastAsia="Times New Roman" w:hAnsi="Arial" w:cs="Arial"/>
              <w:b/>
              <w:sz w:val="24"/>
              <w:szCs w:val="24"/>
              <w:lang w:val="es-MX" w:eastAsia="es-ES"/>
            </w:rPr>
            <w:t xml:space="preserve">INSTITUTO DE EDUCACIÒN TÈCNICA PROFESIONAL </w:t>
          </w:r>
        </w:p>
        <w:p w:rsidR="00DF3AF8" w:rsidRPr="00DF3AF8" w:rsidRDefault="00DF3AF8" w:rsidP="00DF3AF8">
          <w:pPr>
            <w:spacing w:after="0" w:line="240" w:lineRule="auto"/>
            <w:jc w:val="center"/>
            <w:rPr>
              <w:rFonts w:ascii="Arial" w:eastAsia="Times New Roman" w:hAnsi="Arial" w:cs="Arial"/>
              <w:b/>
              <w:sz w:val="24"/>
              <w:szCs w:val="24"/>
              <w:lang w:val="es-MX" w:eastAsia="es-ES"/>
            </w:rPr>
          </w:pPr>
          <w:r w:rsidRPr="00DF3AF8">
            <w:rPr>
              <w:rFonts w:ascii="Arial" w:eastAsia="Times New Roman" w:hAnsi="Arial" w:cs="Arial"/>
              <w:b/>
              <w:sz w:val="24"/>
              <w:szCs w:val="24"/>
              <w:lang w:val="es-MX" w:eastAsia="es-ES"/>
            </w:rPr>
            <w:t>ROLDANILLO – VALLE</w:t>
          </w:r>
        </w:p>
        <w:p w:rsidR="00DF3AF8" w:rsidRDefault="00DF3AF8" w:rsidP="00DF3AF8">
          <w:pPr>
            <w:spacing w:after="0" w:line="240" w:lineRule="auto"/>
            <w:jc w:val="center"/>
            <w:rPr>
              <w:rFonts w:ascii="Arial" w:eastAsia="Times New Roman" w:hAnsi="Arial" w:cs="Arial"/>
              <w:b/>
              <w:sz w:val="24"/>
              <w:szCs w:val="24"/>
              <w:lang w:val="es-MX" w:eastAsia="es-ES"/>
            </w:rPr>
          </w:pPr>
          <w:r w:rsidRPr="00DF3AF8">
            <w:rPr>
              <w:rFonts w:ascii="Arial" w:eastAsia="Times New Roman" w:hAnsi="Arial" w:cs="Arial"/>
              <w:b/>
              <w:sz w:val="24"/>
              <w:szCs w:val="24"/>
              <w:lang w:val="es-MX" w:eastAsia="es-ES"/>
            </w:rPr>
            <w:t>DICIEMBRE 2018</w:t>
          </w:r>
        </w:p>
        <w:p w:rsidR="00DF3AF8" w:rsidRDefault="00DF3AF8" w:rsidP="00DF3AF8">
          <w:pPr>
            <w:spacing w:after="0" w:line="240" w:lineRule="auto"/>
            <w:jc w:val="center"/>
            <w:rPr>
              <w:rFonts w:ascii="Arial" w:eastAsia="Times New Roman" w:hAnsi="Arial" w:cs="Arial"/>
              <w:b/>
              <w:sz w:val="24"/>
              <w:szCs w:val="24"/>
              <w:lang w:val="es-MX" w:eastAsia="es-ES"/>
            </w:rPr>
          </w:pPr>
        </w:p>
        <w:p w:rsidR="00DF3AF8" w:rsidRDefault="00DF3AF8" w:rsidP="00DF3AF8">
          <w:pPr>
            <w:spacing w:after="0" w:line="240" w:lineRule="auto"/>
            <w:jc w:val="center"/>
            <w:rPr>
              <w:rFonts w:ascii="Arial" w:eastAsia="Times New Roman" w:hAnsi="Arial" w:cs="Arial"/>
              <w:b/>
              <w:sz w:val="24"/>
              <w:szCs w:val="24"/>
              <w:lang w:val="es-MX" w:eastAsia="es-ES"/>
            </w:rPr>
          </w:pPr>
        </w:p>
        <w:p w:rsidR="00DF3AF8" w:rsidRPr="00DF3AF8" w:rsidRDefault="00197EEE" w:rsidP="00DF3AF8">
          <w:pPr>
            <w:spacing w:after="0" w:line="240" w:lineRule="auto"/>
            <w:jc w:val="center"/>
            <w:rPr>
              <w:rFonts w:ascii="Arial" w:eastAsia="Times New Roman" w:hAnsi="Arial" w:cs="Arial"/>
              <w:b/>
              <w:sz w:val="24"/>
              <w:szCs w:val="24"/>
              <w:lang w:val="es-MX" w:eastAsia="es-ES"/>
            </w:rPr>
          </w:pPr>
        </w:p>
      </w:sdtContent>
    </w:sdt>
    <w:p w:rsidR="00DF3AF8" w:rsidRDefault="00DF3AF8" w:rsidP="00DF3AF8">
      <w:pPr>
        <w:spacing w:after="0" w:line="240" w:lineRule="auto"/>
        <w:jc w:val="center"/>
        <w:rPr>
          <w:rFonts w:ascii="Arial" w:eastAsia="Times New Roman" w:hAnsi="Arial" w:cs="Arial"/>
          <w:b/>
          <w:sz w:val="24"/>
          <w:szCs w:val="24"/>
          <w:lang w:eastAsia="es-ES"/>
        </w:rPr>
      </w:pPr>
      <w:r w:rsidRPr="00DF3AF8">
        <w:rPr>
          <w:rFonts w:ascii="Arial" w:eastAsia="Times New Roman" w:hAnsi="Arial" w:cs="Arial"/>
          <w:b/>
          <w:sz w:val="24"/>
          <w:szCs w:val="24"/>
          <w:lang w:eastAsia="es-ES"/>
        </w:rPr>
        <w:lastRenderedPageBreak/>
        <w:t>INFORME DE SEGUIMIENTO AL PLAN ANTICORRUPCIÓN Y DE ATENCIÓN AL CIUDADANO – CORTE AL 31 DE DICIEMBRE DE 2018</w:t>
      </w:r>
    </w:p>
    <w:p w:rsidR="00DF3AF8" w:rsidRDefault="00DF3AF8" w:rsidP="00DF3AF8">
      <w:pPr>
        <w:spacing w:after="0" w:line="240" w:lineRule="auto"/>
        <w:jc w:val="center"/>
        <w:rPr>
          <w:rFonts w:ascii="Arial" w:eastAsia="Times New Roman" w:hAnsi="Arial" w:cs="Arial"/>
          <w:b/>
          <w:sz w:val="24"/>
          <w:szCs w:val="24"/>
          <w:lang w:eastAsia="es-ES"/>
        </w:rPr>
      </w:pPr>
    </w:p>
    <w:p w:rsidR="00DF3AF8" w:rsidRPr="00DF3AF8" w:rsidRDefault="00DF3AF8" w:rsidP="00DF3AF8">
      <w:pPr>
        <w:spacing w:after="0" w:line="240" w:lineRule="auto"/>
        <w:jc w:val="center"/>
        <w:rPr>
          <w:rFonts w:ascii="Arial" w:eastAsia="Times New Roman" w:hAnsi="Arial" w:cs="Arial"/>
          <w:b/>
          <w:sz w:val="24"/>
          <w:szCs w:val="24"/>
          <w:lang w:eastAsia="es-ES"/>
        </w:rPr>
      </w:pPr>
    </w:p>
    <w:p w:rsidR="00DF3AF8" w:rsidRPr="00DF3AF8" w:rsidRDefault="00DF3AF8" w:rsidP="00DF3AF8">
      <w:pPr>
        <w:widowControl w:val="0"/>
        <w:adjustRightInd w:val="0"/>
        <w:spacing w:after="0" w:line="240" w:lineRule="auto"/>
        <w:jc w:val="center"/>
        <w:textAlignment w:val="baseline"/>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b/>
          <w:sz w:val="24"/>
          <w:szCs w:val="24"/>
          <w:lang w:eastAsia="es-ES"/>
        </w:rPr>
      </w:pPr>
      <w:r w:rsidRPr="00DF3AF8">
        <w:rPr>
          <w:rFonts w:ascii="Arial" w:eastAsia="Times New Roman" w:hAnsi="Arial" w:cs="Arial"/>
          <w:sz w:val="24"/>
          <w:szCs w:val="24"/>
          <w:lang w:eastAsia="es-ES"/>
        </w:rPr>
        <w:t xml:space="preserve">1. </w:t>
      </w:r>
      <w:r w:rsidRPr="00DF3AF8">
        <w:rPr>
          <w:rFonts w:ascii="Arial" w:eastAsia="Times New Roman" w:hAnsi="Arial" w:cs="Arial"/>
          <w:b/>
          <w:sz w:val="24"/>
          <w:szCs w:val="24"/>
          <w:lang w:eastAsia="es-ES"/>
        </w:rPr>
        <w:t>PRESENTACIÓN</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b/>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r w:rsidRPr="00DF3AF8">
        <w:rPr>
          <w:rFonts w:ascii="Arial" w:eastAsia="Times New Roman" w:hAnsi="Arial" w:cs="Arial"/>
          <w:sz w:val="24"/>
          <w:szCs w:val="24"/>
          <w:lang w:eastAsia="es-ES"/>
        </w:rPr>
        <w:t xml:space="preserve">De acuerdo con lo definido en el Artículo 73 de la Ley 1474 de 2011 “Cada entidad del orden nacional, departamental y municipal deberá elaborar anualmente una estrategia de lucha contra la corrupción y de atención al ciudadano. Dicha estrategia contemplará, entre otros aspectos, el mapa de riesgos de corrupción en la respectiva entidad, las medidas concretas para mitigar esos riesgos, las estrategias </w:t>
      </w:r>
      <w:proofErr w:type="spellStart"/>
      <w:r w:rsidRPr="00DF3AF8">
        <w:rPr>
          <w:rFonts w:ascii="Arial" w:eastAsia="Times New Roman" w:hAnsi="Arial" w:cs="Arial"/>
          <w:sz w:val="24"/>
          <w:szCs w:val="24"/>
          <w:lang w:eastAsia="es-ES"/>
        </w:rPr>
        <w:t>antitrámites</w:t>
      </w:r>
      <w:proofErr w:type="spellEnd"/>
      <w:r w:rsidRPr="00DF3AF8">
        <w:rPr>
          <w:rFonts w:ascii="Arial" w:eastAsia="Times New Roman" w:hAnsi="Arial" w:cs="Arial"/>
          <w:sz w:val="24"/>
          <w:szCs w:val="24"/>
          <w:lang w:eastAsia="es-ES"/>
        </w:rPr>
        <w:t xml:space="preserve"> y los mecanismos para mejorar la atención al ciudadano”</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r w:rsidRPr="00DF3AF8">
        <w:rPr>
          <w:rFonts w:ascii="Arial" w:eastAsia="Times New Roman" w:hAnsi="Arial" w:cs="Arial"/>
          <w:sz w:val="24"/>
          <w:szCs w:val="24"/>
          <w:lang w:eastAsia="es-ES"/>
        </w:rPr>
        <w:t>Para ello, el Programa Presidencial de Modernización, Eficiencia, Transparencia y Lucha contra la Corrupción señala una metodología para diseñar y hacerle seguimiento a la señalada estrategia.</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spacing w:after="160" w:line="259" w:lineRule="auto"/>
        <w:jc w:val="both"/>
        <w:rPr>
          <w:rFonts w:ascii="Arial" w:hAnsi="Arial" w:cs="Arial"/>
          <w:sz w:val="24"/>
          <w:szCs w:val="24"/>
        </w:rPr>
      </w:pPr>
      <w:r w:rsidRPr="00DF3AF8">
        <w:rPr>
          <w:rFonts w:ascii="Arial" w:hAnsi="Arial" w:cs="Arial"/>
          <w:sz w:val="24"/>
          <w:szCs w:val="24"/>
        </w:rPr>
        <w:t>En aras de cumplir con la Ley 1474 de 2011, el INTEP elaboró la estrategia de lucha contra la Corrupción diseñando su Plan Anticorrupción y de Atención al Ciudadano, el cual es un instrumento de tipo preventivo para el control de la gestión. De igual manera, en cumplimiento del Decreto 124 del 26 de enero de 2016, “Por el cual se sustituye el Título 4 de la parte 1 del Libro 2 del Decreto 1081 de 2015, relativo al Plan Anticorrupción y de Atención al Ciudadano”.</w:t>
      </w:r>
    </w:p>
    <w:p w:rsidR="00DF3AF8" w:rsidRPr="00DF3AF8" w:rsidRDefault="00DF3AF8" w:rsidP="00DF3AF8">
      <w:pPr>
        <w:spacing w:after="160" w:line="259" w:lineRule="auto"/>
        <w:jc w:val="both"/>
        <w:rPr>
          <w:rFonts w:ascii="Arial" w:hAnsi="Arial" w:cs="Arial"/>
          <w:sz w:val="24"/>
          <w:szCs w:val="24"/>
        </w:rPr>
      </w:pPr>
      <w:r w:rsidRPr="00DF3AF8">
        <w:rPr>
          <w:rFonts w:ascii="Arial" w:hAnsi="Arial" w:cs="Arial"/>
          <w:sz w:val="24"/>
          <w:szCs w:val="24"/>
        </w:rPr>
        <w:t xml:space="preserve">Atendiendo los lineamientos del documento “Estrategias para la construcción del Plan Anticorrupción y de Atención al Ciudadano - versión 2”, el plan diseñado por la entidad, incluye cinco componentes: el primero de ellos, hace énfasis en la elaboración del mapa de riesgos de corrupción; el segundo, a la racionalización de los trámites; el tercero, al acercamiento del ciudadano al Estado a través del proceso de Rendición de cuentas; el cuarto, a los mecanismos para mejorar la atención al ciudadano y el quinto a la garantía para la Transparencia y Acceso a la Información. </w:t>
      </w:r>
    </w:p>
    <w:p w:rsid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r w:rsidRPr="00DF3AF8">
        <w:rPr>
          <w:rFonts w:ascii="Arial" w:eastAsia="Times New Roman" w:hAnsi="Arial" w:cs="Arial"/>
          <w:sz w:val="24"/>
          <w:szCs w:val="24"/>
          <w:lang w:eastAsia="es-ES"/>
        </w:rPr>
        <w:t>Así mismo, el Artículo 2.1.4.5 designó la consolidación del plan anticorrupción y de Atención al Ciudadano y del Mapa de Riesgos, a la Oficina de Planeación; y según el Artículo 2.1.4.6, el mecanismo de seguimiento al cumplimiento de las orientaciones y obligaciones derivadas del mencionado documento, lo dispuso a cargo de las oficinas de control interno, para lo cual se publicará en la página web de la respectiva entidad, las actividades realizadas, de acuerdo con los parámetros establecidos. Por su parte, el monitoreo estará a cargo del Jefe de Planeación o quien haga sus veces y del responsable de cada uno de los componentes del Plan Anticorrupción y de Atención al Ciudadano.</w:t>
      </w:r>
    </w:p>
    <w:p w:rsid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r w:rsidRPr="00DF3AF8">
        <w:rPr>
          <w:rFonts w:ascii="Arial" w:eastAsia="Times New Roman" w:hAnsi="Arial" w:cs="Arial"/>
          <w:sz w:val="16"/>
          <w:szCs w:val="16"/>
          <w:lang w:eastAsia="es-ES"/>
        </w:rPr>
        <w:t>SEG AL PLAN ANTICORRUPCIÓN Y DE ATENCIÓN AL CIUDADANO A DICIEMBRE DE 2018                                   3</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r w:rsidRPr="00DF3AF8">
        <w:rPr>
          <w:rFonts w:ascii="Arial" w:eastAsia="Times New Roman" w:hAnsi="Arial" w:cs="Arial"/>
          <w:b/>
          <w:bCs/>
          <w:sz w:val="24"/>
          <w:szCs w:val="24"/>
          <w:lang w:eastAsia="es-ES"/>
        </w:rPr>
        <w:t> </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2. </w:t>
      </w:r>
      <w:r w:rsidRPr="00DF3AF8">
        <w:rPr>
          <w:rFonts w:ascii="Arial" w:eastAsia="Times New Roman" w:hAnsi="Arial" w:cs="Arial"/>
          <w:b/>
          <w:sz w:val="24"/>
          <w:szCs w:val="24"/>
          <w:lang w:eastAsia="es-ES"/>
        </w:rPr>
        <w:t>OBJETIVO</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r w:rsidRPr="00DF3AF8">
        <w:rPr>
          <w:rFonts w:ascii="Arial" w:eastAsia="Times New Roman" w:hAnsi="Arial" w:cs="Arial"/>
          <w:sz w:val="24"/>
          <w:szCs w:val="24"/>
          <w:lang w:eastAsia="es-ES"/>
        </w:rPr>
        <w:t>Realizar el seguimiento del avance de las actividades definidas en el Plan Anticorrupción y de Atención al Ciudadano vigencia 2018 del Instituto de Educación Técnica Profesional de Roldanillo, Valle – INTEP, aprobado mediante la Resolución Rectoral Nº 269 del 16 de enero de 2018, empleando la metodología definida en el documento “Estrategias para la Construcción del Plan Anticorrupción y de Atención al Ciudadano”.</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b/>
          <w:sz w:val="24"/>
          <w:szCs w:val="24"/>
          <w:lang w:eastAsia="es-ES"/>
        </w:rPr>
      </w:pPr>
      <w:r w:rsidRPr="00DF3AF8">
        <w:rPr>
          <w:rFonts w:ascii="Arial" w:eastAsia="Times New Roman" w:hAnsi="Arial" w:cs="Arial"/>
          <w:b/>
          <w:sz w:val="24"/>
          <w:szCs w:val="24"/>
          <w:lang w:eastAsia="es-ES"/>
        </w:rPr>
        <w:t>3. ALCANCE</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r w:rsidRPr="00DF3AF8">
        <w:rPr>
          <w:rFonts w:ascii="Arial" w:eastAsia="Times New Roman" w:hAnsi="Arial" w:cs="Arial"/>
          <w:sz w:val="24"/>
          <w:szCs w:val="24"/>
          <w:lang w:eastAsia="es-ES"/>
        </w:rPr>
        <w:t>El presente seguimiento se enfoca en la verificación del avance de las actividades definidas en el Plan Anticorrupción y de Atención al Ciudadano vigencia 2018, con corte al 31 de diciembre de 2018, a realizar por la Oficina de Control Interno según lo dispuesto en el Artículo 5 del Decreto 2641 de 2012, Decretos 648 y 1499 de 2017.</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b/>
          <w:sz w:val="24"/>
          <w:szCs w:val="24"/>
          <w:lang w:eastAsia="es-ES"/>
        </w:rPr>
      </w:pPr>
      <w:r w:rsidRPr="00DF3AF8">
        <w:rPr>
          <w:rFonts w:ascii="Arial" w:eastAsia="Times New Roman" w:hAnsi="Arial" w:cs="Arial"/>
          <w:b/>
          <w:sz w:val="24"/>
          <w:szCs w:val="24"/>
          <w:lang w:eastAsia="es-ES"/>
        </w:rPr>
        <w:t>4. NORMATIVIDAD</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r w:rsidRPr="00DF3AF8">
        <w:rPr>
          <w:rFonts w:ascii="Arial" w:eastAsia="Times New Roman" w:hAnsi="Arial" w:cs="Arial"/>
          <w:sz w:val="24"/>
          <w:szCs w:val="24"/>
          <w:lang w:eastAsia="es-ES"/>
        </w:rPr>
        <w:t>Decreto 2641 del 17 de diciembre de 2012 de la Presidencia de la República de Colombia, “Por el cual se reglamentan los artículos 73 y 76 de la Ley 1474 de 2011.”</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r w:rsidRPr="00DF3AF8">
        <w:rPr>
          <w:rFonts w:ascii="Arial" w:eastAsia="Times New Roman" w:hAnsi="Arial" w:cs="Arial"/>
          <w:sz w:val="24"/>
          <w:szCs w:val="24"/>
          <w:lang w:eastAsia="es-ES"/>
        </w:rPr>
        <w:t>Decreto 13 del 10 de enero de 2012 de la Presidencia de la República de Colombia, “Por el cual se dictan normas para suprimir o reformar regulaciones, procedimientos y trámites innecesarios existentes en la Administración Pública”.</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r w:rsidRPr="00DF3AF8">
        <w:rPr>
          <w:rFonts w:ascii="Arial" w:eastAsia="Times New Roman" w:hAnsi="Arial" w:cs="Arial"/>
          <w:sz w:val="24"/>
          <w:szCs w:val="24"/>
          <w:lang w:eastAsia="es-ES"/>
        </w:rPr>
        <w:t xml:space="preserve">Decreto 4632 del 09 de Diciembre 09 de 2011 de la Presidencia de la República de Colombia, “Por medio del cual se reglamenta parcialmente la </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r w:rsidRPr="00DF3AF8">
        <w:rPr>
          <w:rFonts w:ascii="Arial" w:eastAsia="Times New Roman" w:hAnsi="Arial" w:cs="Arial"/>
          <w:sz w:val="24"/>
          <w:szCs w:val="24"/>
          <w:lang w:eastAsia="es-ES"/>
        </w:rPr>
        <w:t>Ley 1474 de 2011 en lo que se refiere a la Comisión Nacional para la Moralización y la Comisión Nacional Ciudadana para la Lucha contra la Corrupción y se dictan otras disposiciones.”</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r w:rsidRPr="00DF3AF8">
        <w:rPr>
          <w:rFonts w:ascii="Arial" w:eastAsia="Times New Roman" w:hAnsi="Arial" w:cs="Arial"/>
          <w:sz w:val="24"/>
          <w:szCs w:val="24"/>
          <w:lang w:eastAsia="es-ES"/>
        </w:rPr>
        <w:t xml:space="preserve">Ley 1474 de julio 12 de 2011 del Congreso de Colombia, “Por la cual se dictan normas orientadas a fortalecer los mecanismos de prevención, investigación y sanción de actos de corrupción y la efectividad del control de la gestión pública” </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r w:rsidRPr="00DF3AF8">
        <w:rPr>
          <w:rFonts w:ascii="Arial" w:eastAsia="Times New Roman" w:hAnsi="Arial" w:cs="Arial"/>
          <w:sz w:val="24"/>
          <w:szCs w:val="24"/>
          <w:lang w:eastAsia="es-ES"/>
        </w:rPr>
        <w:t>Documento CONPES 3654 del 12 de abril de 2010, Consejo Nacional de Política Económica y Social República de Colombia- Departamento Nacional de Planeación. “Política de Rendición de Cuentas de la Rama Ejecutiva a los Ciudadanos”.</w:t>
      </w:r>
    </w:p>
    <w:p w:rsid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16"/>
          <w:szCs w:val="16"/>
          <w:lang w:eastAsia="es-ES"/>
        </w:rPr>
      </w:pPr>
      <w:r w:rsidRPr="00DF3AF8">
        <w:rPr>
          <w:rFonts w:ascii="Arial" w:eastAsia="Times New Roman" w:hAnsi="Arial" w:cs="Arial"/>
          <w:sz w:val="16"/>
          <w:szCs w:val="16"/>
          <w:lang w:eastAsia="es-ES"/>
        </w:rPr>
        <w:t>SEG AL PLAN ANTICORRUPCIÓN Y DE ATENCIÓN AL CIUDADANO A DICIEMBRE DE 2018                                   4</w:t>
      </w:r>
    </w:p>
    <w:p w:rsid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r w:rsidRPr="00DF3AF8">
        <w:rPr>
          <w:rFonts w:ascii="Arial" w:eastAsia="Times New Roman" w:hAnsi="Arial" w:cs="Arial"/>
          <w:sz w:val="24"/>
          <w:szCs w:val="24"/>
          <w:lang w:eastAsia="es-ES"/>
        </w:rPr>
        <w:t>Ley 962 del 8 de julio de 2005 del Congreso de Colombia, “Por la cual se dictan disposiciones sobre racionalización de trámites y procedimientos administrativos de los organismos y entidades del Estado y de los particulares que ejercen funciones públicas o prestan servicios públicos”</w:t>
      </w:r>
    </w:p>
    <w:p w:rsid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r w:rsidRPr="00DF3AF8">
        <w:rPr>
          <w:rFonts w:ascii="Arial" w:eastAsia="Times New Roman" w:hAnsi="Arial" w:cs="Arial"/>
          <w:sz w:val="24"/>
          <w:szCs w:val="24"/>
          <w:lang w:eastAsia="es-ES"/>
        </w:rPr>
        <w:t>Constitución Política de Colombia.</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r w:rsidRPr="00DF3AF8">
        <w:rPr>
          <w:rFonts w:ascii="Arial" w:eastAsia="Times New Roman" w:hAnsi="Arial" w:cs="Arial"/>
          <w:sz w:val="24"/>
          <w:szCs w:val="24"/>
          <w:lang w:eastAsia="es-ES"/>
        </w:rPr>
        <w:t>Decreto 124 del 26 de enero de 2016. Por el cual se sustituye el Título 4 de la Parte 1 del Libro 2 del Decreto 1081 de 2015, relativo al "Plan Anticorrupción y de Atención al Ciudadano",</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autoSpaceDE w:val="0"/>
        <w:autoSpaceDN w:val="0"/>
        <w:adjustRightInd w:val="0"/>
        <w:spacing w:after="0" w:line="240" w:lineRule="auto"/>
        <w:jc w:val="both"/>
        <w:rPr>
          <w:rFonts w:ascii="Arial" w:hAnsi="Arial" w:cs="Arial"/>
          <w:bCs/>
          <w:color w:val="000000"/>
          <w:sz w:val="24"/>
          <w:szCs w:val="24"/>
        </w:rPr>
      </w:pPr>
      <w:r w:rsidRPr="00DF3AF8">
        <w:rPr>
          <w:rFonts w:ascii="Arial" w:eastAsia="Times New Roman" w:hAnsi="Arial" w:cs="Arial"/>
          <w:color w:val="000000"/>
          <w:sz w:val="24"/>
          <w:szCs w:val="24"/>
          <w:lang w:eastAsia="es-ES"/>
        </w:rPr>
        <w:t xml:space="preserve">Resolución 269 del 16 de enero de 2018, </w:t>
      </w:r>
      <w:r w:rsidRPr="00DF3AF8">
        <w:rPr>
          <w:rFonts w:ascii="Arial" w:hAnsi="Arial" w:cs="Arial"/>
          <w:color w:val="000000"/>
          <w:sz w:val="24"/>
          <w:szCs w:val="24"/>
        </w:rPr>
        <w:t>“</w:t>
      </w:r>
      <w:r w:rsidRPr="00DF3AF8">
        <w:rPr>
          <w:rFonts w:ascii="Arial" w:hAnsi="Arial" w:cs="Arial"/>
          <w:bCs/>
          <w:color w:val="000000"/>
          <w:sz w:val="24"/>
          <w:szCs w:val="24"/>
        </w:rPr>
        <w:t>Por la cual se adopta el Plan Anticorrupción y de Atención al Ciudadano del Instituto De Educación Técnica Profesional de Roldanillo, Valle – INTEP”.</w:t>
      </w:r>
    </w:p>
    <w:p w:rsidR="00DF3AF8" w:rsidRPr="00DF3AF8" w:rsidRDefault="00DF3AF8" w:rsidP="00DF3AF8">
      <w:pPr>
        <w:autoSpaceDE w:val="0"/>
        <w:autoSpaceDN w:val="0"/>
        <w:adjustRightInd w:val="0"/>
        <w:spacing w:after="0" w:line="240" w:lineRule="auto"/>
        <w:jc w:val="both"/>
        <w:rPr>
          <w:rFonts w:ascii="Arial" w:hAnsi="Arial" w:cs="Arial"/>
          <w:bCs/>
          <w:color w:val="000000"/>
          <w:sz w:val="24"/>
          <w:szCs w:val="24"/>
        </w:rPr>
      </w:pPr>
    </w:p>
    <w:p w:rsidR="00DF3AF8" w:rsidRPr="00DF3AF8" w:rsidRDefault="00DF3AF8" w:rsidP="00DF3AF8">
      <w:pPr>
        <w:autoSpaceDE w:val="0"/>
        <w:autoSpaceDN w:val="0"/>
        <w:adjustRightInd w:val="0"/>
        <w:spacing w:after="0" w:line="240" w:lineRule="auto"/>
        <w:jc w:val="both"/>
        <w:rPr>
          <w:rFonts w:ascii="Arial" w:hAnsi="Arial" w:cs="Arial"/>
          <w:bCs/>
          <w:color w:val="000000"/>
          <w:sz w:val="24"/>
          <w:szCs w:val="24"/>
        </w:rPr>
      </w:pPr>
      <w:r w:rsidRPr="00DF3AF8">
        <w:rPr>
          <w:rFonts w:ascii="Arial" w:hAnsi="Arial" w:cs="Arial"/>
          <w:bCs/>
          <w:color w:val="000000"/>
          <w:sz w:val="24"/>
          <w:szCs w:val="24"/>
        </w:rPr>
        <w:t>Decreto 648 de abril 19 de 2017: Por el cual se modifica y adiciona el Decreto 1083 de 2015, Reglamentario Único del Sector de la Función Pública</w:t>
      </w:r>
    </w:p>
    <w:p w:rsidR="00DF3AF8" w:rsidRPr="00DF3AF8" w:rsidRDefault="00DF3AF8" w:rsidP="00DF3AF8">
      <w:pPr>
        <w:autoSpaceDE w:val="0"/>
        <w:autoSpaceDN w:val="0"/>
        <w:adjustRightInd w:val="0"/>
        <w:spacing w:after="0" w:line="240" w:lineRule="auto"/>
        <w:jc w:val="both"/>
        <w:rPr>
          <w:rFonts w:ascii="Arial" w:hAnsi="Arial" w:cs="Arial"/>
          <w:bCs/>
          <w:color w:val="000000"/>
          <w:sz w:val="24"/>
          <w:szCs w:val="24"/>
        </w:rPr>
      </w:pPr>
    </w:p>
    <w:p w:rsidR="00DF3AF8" w:rsidRPr="00DF3AF8" w:rsidRDefault="00DF3AF8" w:rsidP="00DF3AF8">
      <w:pPr>
        <w:autoSpaceDE w:val="0"/>
        <w:autoSpaceDN w:val="0"/>
        <w:adjustRightInd w:val="0"/>
        <w:spacing w:after="0" w:line="240" w:lineRule="auto"/>
        <w:jc w:val="both"/>
        <w:rPr>
          <w:rFonts w:ascii="Arial" w:hAnsi="Arial" w:cs="Arial"/>
          <w:bCs/>
          <w:color w:val="000000"/>
          <w:sz w:val="24"/>
          <w:szCs w:val="24"/>
        </w:rPr>
      </w:pPr>
      <w:r w:rsidRPr="00DF3AF8">
        <w:rPr>
          <w:rFonts w:ascii="Arial" w:hAnsi="Arial" w:cs="Arial"/>
          <w:bCs/>
          <w:color w:val="000000"/>
          <w:sz w:val="24"/>
          <w:szCs w:val="24"/>
        </w:rPr>
        <w:t>Decreto 1499 del 11 de septiembre de 2017: Modelo Integrado de Planeación y Gestión.</w:t>
      </w:r>
    </w:p>
    <w:p w:rsidR="00DF3AF8" w:rsidRPr="00DF3AF8" w:rsidRDefault="00DF3AF8" w:rsidP="00DF3AF8">
      <w:pPr>
        <w:autoSpaceDE w:val="0"/>
        <w:autoSpaceDN w:val="0"/>
        <w:adjustRightInd w:val="0"/>
        <w:spacing w:after="0" w:line="240" w:lineRule="auto"/>
        <w:jc w:val="both"/>
        <w:rPr>
          <w:rFonts w:ascii="Arial" w:hAnsi="Arial" w:cs="Arial"/>
          <w:bCs/>
          <w:color w:val="000000"/>
          <w:sz w:val="24"/>
          <w:szCs w:val="24"/>
        </w:rPr>
      </w:pPr>
    </w:p>
    <w:p w:rsidR="00DF3AF8" w:rsidRPr="00DF3AF8" w:rsidRDefault="00DF3AF8" w:rsidP="00DF3AF8">
      <w:pPr>
        <w:autoSpaceDE w:val="0"/>
        <w:autoSpaceDN w:val="0"/>
        <w:adjustRightInd w:val="0"/>
        <w:spacing w:after="0" w:line="240" w:lineRule="auto"/>
        <w:jc w:val="both"/>
        <w:rPr>
          <w:rFonts w:ascii="Arial" w:hAnsi="Arial" w:cs="Arial"/>
          <w:bCs/>
          <w:color w:val="000000"/>
          <w:sz w:val="24"/>
          <w:szCs w:val="24"/>
        </w:rPr>
      </w:pPr>
      <w:r w:rsidRPr="00DF3AF8">
        <w:rPr>
          <w:rFonts w:ascii="Arial" w:hAnsi="Arial" w:cs="Arial"/>
          <w:bCs/>
          <w:color w:val="000000"/>
          <w:sz w:val="24"/>
          <w:szCs w:val="24"/>
        </w:rPr>
        <w:t>Decreto 612 del 4 de abril de 2018: Por el cual se fijan directrices para la integración de los planes institucionales y estratégicos al Plan de Acción por parte de las entidades del Estado.</w:t>
      </w:r>
    </w:p>
    <w:p w:rsidR="00DF3AF8" w:rsidRPr="00DF3AF8" w:rsidRDefault="00DF3AF8" w:rsidP="00DF3AF8">
      <w:pPr>
        <w:autoSpaceDE w:val="0"/>
        <w:autoSpaceDN w:val="0"/>
        <w:adjustRightInd w:val="0"/>
        <w:spacing w:after="0" w:line="240" w:lineRule="auto"/>
        <w:jc w:val="both"/>
        <w:rPr>
          <w:rFonts w:ascii="Arial" w:hAnsi="Arial" w:cs="Arial"/>
          <w:bCs/>
          <w:color w:val="000000"/>
          <w:sz w:val="24"/>
          <w:szCs w:val="24"/>
        </w:rPr>
      </w:pPr>
    </w:p>
    <w:p w:rsidR="00DF3AF8" w:rsidRPr="00DF3AF8" w:rsidRDefault="00DF3AF8" w:rsidP="00DF3AF8">
      <w:pPr>
        <w:autoSpaceDE w:val="0"/>
        <w:autoSpaceDN w:val="0"/>
        <w:adjustRightInd w:val="0"/>
        <w:spacing w:after="0" w:line="240" w:lineRule="auto"/>
        <w:jc w:val="both"/>
        <w:rPr>
          <w:rFonts w:ascii="Arial" w:hAnsi="Arial" w:cs="Arial"/>
          <w:color w:val="000000"/>
          <w:sz w:val="24"/>
          <w:szCs w:val="24"/>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b/>
          <w:sz w:val="24"/>
          <w:szCs w:val="24"/>
          <w:lang w:eastAsia="es-ES"/>
        </w:rPr>
      </w:pPr>
      <w:r w:rsidRPr="00DF3AF8">
        <w:rPr>
          <w:rFonts w:ascii="Arial" w:eastAsia="Times New Roman" w:hAnsi="Arial" w:cs="Arial"/>
          <w:b/>
          <w:sz w:val="24"/>
          <w:szCs w:val="24"/>
          <w:lang w:eastAsia="es-ES"/>
        </w:rPr>
        <w:t>5. METODOLOGÍA</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r w:rsidRPr="00DF3AF8">
        <w:rPr>
          <w:rFonts w:ascii="Arial" w:eastAsia="Times New Roman" w:hAnsi="Arial" w:cs="Arial"/>
          <w:sz w:val="24"/>
          <w:szCs w:val="24"/>
          <w:lang w:eastAsia="es-ES"/>
        </w:rPr>
        <w:t>Para el desarrollo lo de la evaluación se llevó a cabo las siguientes actividades:</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r w:rsidRPr="00DF3AF8">
        <w:rPr>
          <w:rFonts w:ascii="Arial" w:eastAsia="Times New Roman" w:hAnsi="Arial" w:cs="Arial"/>
          <w:sz w:val="24"/>
          <w:szCs w:val="24"/>
          <w:lang w:eastAsia="es-ES"/>
        </w:rPr>
        <w:t>a. Solicitud de información relacionada ante la oficina de Planeación, revisión de los documentos publicados en la página web y de los demás soportes entregados por dicha dependencia.</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r w:rsidRPr="00DF3AF8">
        <w:rPr>
          <w:rFonts w:ascii="Arial" w:eastAsia="Times New Roman" w:hAnsi="Arial" w:cs="Arial"/>
          <w:sz w:val="24"/>
          <w:szCs w:val="24"/>
          <w:lang w:eastAsia="es-ES"/>
        </w:rPr>
        <w:t>b. Revisión del avance de las actividades del Plan Anticorrupción, de acuerdo con los soportes entregados por la oficina de Planeación.</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r w:rsidRPr="00DF3AF8">
        <w:rPr>
          <w:rFonts w:ascii="Arial" w:eastAsia="Times New Roman" w:hAnsi="Arial" w:cs="Arial"/>
          <w:sz w:val="24"/>
          <w:szCs w:val="24"/>
          <w:lang w:eastAsia="es-ES"/>
        </w:rPr>
        <w:t>c. Elaboración del informe de seguimiento para su posterior publicación en la página web de la institución.</w:t>
      </w:r>
    </w:p>
    <w:p w:rsid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16"/>
          <w:szCs w:val="16"/>
          <w:lang w:eastAsia="es-ES"/>
        </w:rPr>
      </w:pPr>
      <w:r w:rsidRPr="00DF3AF8">
        <w:rPr>
          <w:rFonts w:ascii="Arial" w:eastAsia="Times New Roman" w:hAnsi="Arial" w:cs="Arial"/>
          <w:sz w:val="16"/>
          <w:szCs w:val="16"/>
          <w:lang w:eastAsia="es-ES"/>
        </w:rPr>
        <w:t>SEG AL PLAN ANTICORRUPCIÓN Y DE ATENCIÓN AL CIUDADANO A DICIEMBRE DE 2018                                   5</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b/>
          <w:sz w:val="24"/>
          <w:szCs w:val="24"/>
          <w:lang w:eastAsia="es-ES"/>
        </w:rPr>
      </w:pPr>
      <w:r w:rsidRPr="00DF3AF8">
        <w:rPr>
          <w:rFonts w:ascii="Arial" w:eastAsia="Times New Roman" w:hAnsi="Arial" w:cs="Arial"/>
          <w:b/>
          <w:sz w:val="24"/>
          <w:szCs w:val="24"/>
          <w:lang w:eastAsia="es-ES"/>
        </w:rPr>
        <w:t>6. RESULTADOS DEL SEGUIMIENTO</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b/>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r w:rsidRPr="00DF3AF8">
        <w:rPr>
          <w:rFonts w:ascii="Arial" w:eastAsia="Times New Roman" w:hAnsi="Arial" w:cs="Arial"/>
          <w:sz w:val="24"/>
          <w:szCs w:val="24"/>
          <w:lang w:eastAsia="es-ES"/>
        </w:rPr>
        <w:t>La metodología descrita en la Estrategia para la construcción del Plan Anticorrupción y de Atención al Cliente de la Secretaria de Transparencia de la Presidencia de la República, indica que el plan debe contener cuatro (4) componentes, como instrumento de tipo preventivo para el control de la gestión de la entidad. En ese sentido, el INTEP definió el Plan Anticorrupción vigencia 2018. Cabe anotar que el plan se encuentra publicado en la página web institucional, en cuanto a los aspectos técnicos se presentan las siguientes observaciones:</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r w:rsidRPr="00DF3AF8">
        <w:rPr>
          <w:rFonts w:ascii="Arial" w:eastAsia="Times New Roman" w:hAnsi="Arial" w:cs="Arial"/>
          <w:sz w:val="24"/>
          <w:szCs w:val="24"/>
          <w:lang w:eastAsia="es-ES"/>
        </w:rPr>
        <w:t>1. Fortalecer el Plan institucional Anticorrupción y de Atención al Ciudadano, mediante la implementación de los aspectos establecidos en la Guía "Estrategias para la Construcción del Plan Anticorrupción y de Atención al Ciudadano- Versión 2". En aspectos tales como metas e indicadores para realizar el seguimiento cuantitativo.</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r w:rsidRPr="00DF3AF8">
        <w:rPr>
          <w:rFonts w:ascii="Arial" w:eastAsia="Times New Roman" w:hAnsi="Arial" w:cs="Arial"/>
          <w:sz w:val="24"/>
          <w:szCs w:val="24"/>
          <w:lang w:eastAsia="es-ES"/>
        </w:rPr>
        <w:t>2. Referente a los Riesgos de corrupción se requiere propender por una orientación a los líderes de proceso para profundizar la metodología apropiada por la institución para la formulación de las políticas y estándares de definición de los riesgos de acuerdo lo estipulado en la "Guía para la Gestión del Riesgo de Corrupción”.</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r w:rsidRPr="00DF3AF8">
        <w:rPr>
          <w:rFonts w:ascii="Arial" w:eastAsia="Times New Roman" w:hAnsi="Arial" w:cs="Arial"/>
          <w:sz w:val="24"/>
          <w:szCs w:val="24"/>
          <w:lang w:eastAsia="es-ES"/>
        </w:rPr>
        <w:t>3. Establecer los mecanismos para articular las políticas del Modelo de Planeación y Gestión – MIPG, denominadas: Transparencia, Acceso a la Información Pública y Lucha contra la Corrupción con la de Integridad.</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r w:rsidRPr="00DF3AF8">
        <w:rPr>
          <w:rFonts w:ascii="Arial" w:eastAsia="Times New Roman" w:hAnsi="Arial" w:cs="Arial"/>
          <w:sz w:val="24"/>
          <w:szCs w:val="24"/>
          <w:lang w:eastAsia="es-ES"/>
        </w:rPr>
        <w:t xml:space="preserve"> </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r w:rsidRPr="00DF3AF8">
        <w:rPr>
          <w:rFonts w:ascii="Arial" w:eastAsia="Times New Roman" w:hAnsi="Arial" w:cs="Arial"/>
          <w:sz w:val="24"/>
          <w:szCs w:val="24"/>
          <w:lang w:eastAsia="es-ES"/>
        </w:rPr>
        <w:t>De acuerdo con la metodología definida en la Estrategia, para el seguimiento a realizar por la oficina de Control Interno se emplea el Formato “Seguimiento a las Estrategias para la construcción del Plan Anticorrupción y de Atención al Ciudadano”. (Ver P13-PD-18).</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r w:rsidRPr="00DF3AF8">
        <w:rPr>
          <w:rFonts w:ascii="Arial" w:eastAsia="Times New Roman" w:hAnsi="Arial" w:cs="Arial"/>
          <w:sz w:val="24"/>
          <w:szCs w:val="24"/>
          <w:lang w:eastAsia="es-ES"/>
        </w:rPr>
        <w:t>Frente a la obligación de actualizar la sección "Transparencia y acceso a información pública" (Art. 12 y 13 Ley 1712 de 2014 y Art 4ª Decreto Reglamentario 103 de 2015), se verificaron los siguientes avances:</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r w:rsidRPr="00DF3AF8">
        <w:rPr>
          <w:rFonts w:ascii="Arial" w:eastAsia="Times New Roman" w:hAnsi="Arial" w:cs="Arial"/>
          <w:sz w:val="24"/>
          <w:szCs w:val="24"/>
          <w:lang w:eastAsia="es-ES"/>
        </w:rPr>
        <w:t>1. La Institución inició la adopción del Decreto 1499 de 2017, mediante la Resolución Rectoral Nº 447 del 22 de febrero de 2018, por medio de la cual se adopta el Modelo Integrado de Planeación y Gestión y se crea el Comité Institucional de Gestión y Desempeño del INTEP.</w:t>
      </w:r>
    </w:p>
    <w:p w:rsid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16"/>
          <w:szCs w:val="16"/>
          <w:lang w:eastAsia="es-ES"/>
        </w:rPr>
      </w:pPr>
      <w:r w:rsidRPr="00DF3AF8">
        <w:rPr>
          <w:rFonts w:ascii="Arial" w:eastAsia="Times New Roman" w:hAnsi="Arial" w:cs="Arial"/>
          <w:sz w:val="16"/>
          <w:szCs w:val="16"/>
          <w:lang w:eastAsia="es-ES"/>
        </w:rPr>
        <w:t>SEG AL PLAN ANTICORRUPCIÓN Y DE ATENCIÓN AL CIUDADANO A DIC</w:t>
      </w:r>
      <w:r w:rsidR="00F32018">
        <w:rPr>
          <w:rFonts w:ascii="Arial" w:eastAsia="Times New Roman" w:hAnsi="Arial" w:cs="Arial"/>
          <w:sz w:val="16"/>
          <w:szCs w:val="16"/>
          <w:lang w:eastAsia="es-ES"/>
        </w:rPr>
        <w:t>I</w:t>
      </w:r>
      <w:r w:rsidRPr="00DF3AF8">
        <w:rPr>
          <w:rFonts w:ascii="Arial" w:eastAsia="Times New Roman" w:hAnsi="Arial" w:cs="Arial"/>
          <w:sz w:val="16"/>
          <w:szCs w:val="16"/>
          <w:lang w:eastAsia="es-ES"/>
        </w:rPr>
        <w:t xml:space="preserve">EMBRE DE 2018                                  </w:t>
      </w:r>
      <w:r w:rsidR="00F32018">
        <w:rPr>
          <w:rFonts w:ascii="Arial" w:eastAsia="Times New Roman" w:hAnsi="Arial" w:cs="Arial"/>
          <w:sz w:val="16"/>
          <w:szCs w:val="16"/>
          <w:lang w:eastAsia="es-ES"/>
        </w:rPr>
        <w:t xml:space="preserve">    </w:t>
      </w:r>
      <w:r w:rsidRPr="00DF3AF8">
        <w:rPr>
          <w:rFonts w:ascii="Arial" w:eastAsia="Times New Roman" w:hAnsi="Arial" w:cs="Arial"/>
          <w:sz w:val="16"/>
          <w:szCs w:val="16"/>
          <w:lang w:eastAsia="es-ES"/>
        </w:rPr>
        <w:t xml:space="preserve"> 6</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numPr>
          <w:ilvl w:val="0"/>
          <w:numId w:val="10"/>
        </w:numPr>
        <w:autoSpaceDE w:val="0"/>
        <w:autoSpaceDN w:val="0"/>
        <w:adjustRightInd w:val="0"/>
        <w:spacing w:after="0" w:line="240" w:lineRule="auto"/>
        <w:ind w:left="284" w:hanging="284"/>
        <w:jc w:val="both"/>
        <w:rPr>
          <w:rFonts w:ascii="Arial" w:eastAsia="Times New Roman" w:hAnsi="Arial" w:cs="Arial"/>
          <w:sz w:val="24"/>
          <w:szCs w:val="24"/>
          <w:lang w:eastAsia="es-ES"/>
        </w:rPr>
      </w:pPr>
      <w:r w:rsidRPr="00DF3AF8">
        <w:rPr>
          <w:rFonts w:ascii="Arial" w:eastAsia="Times New Roman" w:hAnsi="Arial" w:cs="Arial"/>
          <w:sz w:val="24"/>
          <w:szCs w:val="24"/>
          <w:lang w:eastAsia="es-ES"/>
        </w:rPr>
        <w:t>En cumplimiento a la política sobre transparencia institucional, se ha fortalecido el esquema de la Información y Comunicación interna y externa, mediante la aplicación de los siguientes componentes en la página web institucional:</w:t>
      </w:r>
    </w:p>
    <w:p w:rsidR="00DF3AF8" w:rsidRPr="00DF3AF8" w:rsidRDefault="00DF3AF8" w:rsidP="00DF3AF8">
      <w:pPr>
        <w:autoSpaceDE w:val="0"/>
        <w:autoSpaceDN w:val="0"/>
        <w:adjustRightInd w:val="0"/>
        <w:spacing w:after="0" w:line="240" w:lineRule="auto"/>
        <w:ind w:left="567"/>
        <w:jc w:val="both"/>
        <w:rPr>
          <w:rFonts w:ascii="Arial" w:eastAsia="Times New Roman" w:hAnsi="Arial" w:cs="Arial"/>
          <w:sz w:val="24"/>
          <w:szCs w:val="24"/>
          <w:lang w:eastAsia="es-ES"/>
        </w:rPr>
      </w:pPr>
    </w:p>
    <w:p w:rsidR="00DF3AF8" w:rsidRPr="00DF3AF8" w:rsidRDefault="00DF3AF8" w:rsidP="00DF3AF8">
      <w:pPr>
        <w:numPr>
          <w:ilvl w:val="0"/>
          <w:numId w:val="11"/>
        </w:numPr>
        <w:autoSpaceDE w:val="0"/>
        <w:autoSpaceDN w:val="0"/>
        <w:adjustRightInd w:val="0"/>
        <w:spacing w:after="0" w:line="240" w:lineRule="auto"/>
        <w:jc w:val="both"/>
        <w:rPr>
          <w:rFonts w:ascii="Arial" w:eastAsia="Times New Roman" w:hAnsi="Arial" w:cs="Arial"/>
          <w:sz w:val="24"/>
          <w:szCs w:val="24"/>
          <w:lang w:eastAsia="es-ES"/>
        </w:rPr>
      </w:pPr>
      <w:r w:rsidRPr="00DF3AF8">
        <w:rPr>
          <w:rFonts w:ascii="Arial" w:eastAsia="Times New Roman" w:hAnsi="Arial" w:cs="Arial"/>
          <w:sz w:val="24"/>
          <w:szCs w:val="24"/>
          <w:lang w:eastAsia="es-ES"/>
        </w:rPr>
        <w:t>Sistema de Sugerencias, Quejas y Reclamos</w:t>
      </w:r>
    </w:p>
    <w:p w:rsidR="00DF3AF8" w:rsidRPr="00DF3AF8" w:rsidRDefault="00DF3AF8" w:rsidP="00DF3AF8">
      <w:pPr>
        <w:numPr>
          <w:ilvl w:val="0"/>
          <w:numId w:val="11"/>
        </w:numPr>
        <w:autoSpaceDE w:val="0"/>
        <w:autoSpaceDN w:val="0"/>
        <w:adjustRightInd w:val="0"/>
        <w:spacing w:after="0" w:line="240" w:lineRule="auto"/>
        <w:jc w:val="both"/>
        <w:rPr>
          <w:rFonts w:ascii="Arial" w:eastAsia="Times New Roman" w:hAnsi="Arial" w:cs="Arial"/>
          <w:sz w:val="24"/>
          <w:szCs w:val="24"/>
          <w:lang w:eastAsia="es-ES"/>
        </w:rPr>
      </w:pPr>
      <w:r w:rsidRPr="00DF3AF8">
        <w:rPr>
          <w:rFonts w:ascii="Arial" w:eastAsia="Times New Roman" w:hAnsi="Arial" w:cs="Arial"/>
          <w:sz w:val="24"/>
          <w:szCs w:val="24"/>
          <w:lang w:eastAsia="es-ES"/>
        </w:rPr>
        <w:t>Encuestas de satisfacción</w:t>
      </w:r>
    </w:p>
    <w:p w:rsidR="00DF3AF8" w:rsidRPr="00DF3AF8" w:rsidRDefault="00DF3AF8" w:rsidP="00DF3AF8">
      <w:pPr>
        <w:numPr>
          <w:ilvl w:val="0"/>
          <w:numId w:val="11"/>
        </w:numPr>
        <w:autoSpaceDE w:val="0"/>
        <w:autoSpaceDN w:val="0"/>
        <w:adjustRightInd w:val="0"/>
        <w:spacing w:after="0" w:line="240" w:lineRule="auto"/>
        <w:jc w:val="both"/>
        <w:rPr>
          <w:rFonts w:ascii="Arial" w:eastAsia="Times New Roman" w:hAnsi="Arial" w:cs="Arial"/>
          <w:sz w:val="24"/>
          <w:szCs w:val="24"/>
          <w:lang w:eastAsia="es-ES"/>
        </w:rPr>
      </w:pPr>
      <w:r w:rsidRPr="00DF3AF8">
        <w:rPr>
          <w:rFonts w:ascii="Arial" w:eastAsia="Times New Roman" w:hAnsi="Arial" w:cs="Arial"/>
          <w:sz w:val="24"/>
          <w:szCs w:val="24"/>
          <w:lang w:eastAsia="es-ES"/>
        </w:rPr>
        <w:t>Transparencia y Acceso a la Información Pública</w:t>
      </w:r>
    </w:p>
    <w:p w:rsidR="00DF3AF8" w:rsidRPr="00DF3AF8" w:rsidRDefault="00DF3AF8" w:rsidP="00DF3AF8">
      <w:pPr>
        <w:numPr>
          <w:ilvl w:val="0"/>
          <w:numId w:val="11"/>
        </w:numPr>
        <w:autoSpaceDE w:val="0"/>
        <w:autoSpaceDN w:val="0"/>
        <w:adjustRightInd w:val="0"/>
        <w:spacing w:after="0" w:line="240" w:lineRule="auto"/>
        <w:jc w:val="both"/>
        <w:rPr>
          <w:rFonts w:ascii="Arial" w:eastAsia="Times New Roman" w:hAnsi="Arial" w:cs="Arial"/>
          <w:sz w:val="24"/>
          <w:szCs w:val="24"/>
          <w:lang w:eastAsia="es-ES"/>
        </w:rPr>
      </w:pPr>
      <w:r w:rsidRPr="00DF3AF8">
        <w:rPr>
          <w:rFonts w:ascii="Arial" w:eastAsia="Times New Roman" w:hAnsi="Arial" w:cs="Arial"/>
          <w:sz w:val="24"/>
          <w:szCs w:val="24"/>
          <w:lang w:eastAsia="es-ES"/>
        </w:rPr>
        <w:t>Gestión Documental</w:t>
      </w:r>
    </w:p>
    <w:p w:rsidR="00DF3AF8" w:rsidRPr="00DF3AF8" w:rsidRDefault="00DF3AF8" w:rsidP="00DF3AF8">
      <w:pPr>
        <w:numPr>
          <w:ilvl w:val="0"/>
          <w:numId w:val="11"/>
        </w:numPr>
        <w:autoSpaceDE w:val="0"/>
        <w:autoSpaceDN w:val="0"/>
        <w:adjustRightInd w:val="0"/>
        <w:spacing w:after="0" w:line="240" w:lineRule="auto"/>
        <w:jc w:val="both"/>
        <w:rPr>
          <w:rFonts w:ascii="Arial" w:eastAsia="Times New Roman" w:hAnsi="Arial" w:cs="Arial"/>
          <w:sz w:val="24"/>
          <w:szCs w:val="24"/>
          <w:lang w:eastAsia="es-ES"/>
        </w:rPr>
      </w:pPr>
      <w:r w:rsidRPr="00DF3AF8">
        <w:rPr>
          <w:rFonts w:ascii="Arial" w:eastAsia="Times New Roman" w:hAnsi="Arial" w:cs="Arial"/>
          <w:sz w:val="24"/>
          <w:szCs w:val="24"/>
          <w:lang w:eastAsia="es-ES"/>
        </w:rPr>
        <w:t>Rendición de Cuentas a la Ciudadanía</w:t>
      </w:r>
    </w:p>
    <w:p w:rsidR="00DF3AF8" w:rsidRPr="00DF3AF8" w:rsidRDefault="00DF3AF8" w:rsidP="00DF3AF8">
      <w:pPr>
        <w:numPr>
          <w:ilvl w:val="0"/>
          <w:numId w:val="11"/>
        </w:numPr>
        <w:autoSpaceDE w:val="0"/>
        <w:autoSpaceDN w:val="0"/>
        <w:adjustRightInd w:val="0"/>
        <w:spacing w:after="0" w:line="240" w:lineRule="auto"/>
        <w:jc w:val="both"/>
        <w:rPr>
          <w:rFonts w:ascii="Arial" w:eastAsia="Times New Roman" w:hAnsi="Arial" w:cs="Arial"/>
          <w:sz w:val="24"/>
          <w:szCs w:val="24"/>
          <w:lang w:eastAsia="es-ES"/>
        </w:rPr>
      </w:pPr>
      <w:r w:rsidRPr="00DF3AF8">
        <w:rPr>
          <w:rFonts w:ascii="Arial" w:eastAsia="Times New Roman" w:hAnsi="Arial" w:cs="Arial"/>
          <w:sz w:val="24"/>
          <w:szCs w:val="24"/>
          <w:lang w:eastAsia="es-ES"/>
        </w:rPr>
        <w:t>Redes sociales:</w:t>
      </w:r>
    </w:p>
    <w:p w:rsidR="00DF3AF8" w:rsidRPr="00DF3AF8" w:rsidRDefault="00DF3AF8" w:rsidP="00DF3AF8">
      <w:pPr>
        <w:autoSpaceDE w:val="0"/>
        <w:autoSpaceDN w:val="0"/>
        <w:adjustRightInd w:val="0"/>
        <w:spacing w:after="0" w:line="240" w:lineRule="auto"/>
        <w:ind w:left="720"/>
        <w:jc w:val="both"/>
        <w:rPr>
          <w:rFonts w:ascii="Arial" w:eastAsia="Times New Roman" w:hAnsi="Arial" w:cs="Arial"/>
          <w:sz w:val="24"/>
          <w:szCs w:val="24"/>
          <w:lang w:eastAsia="es-ES"/>
        </w:rPr>
      </w:pPr>
    </w:p>
    <w:p w:rsidR="00DF3AF8" w:rsidRPr="00DF3AF8" w:rsidRDefault="00197EEE" w:rsidP="00DF3AF8">
      <w:pPr>
        <w:numPr>
          <w:ilvl w:val="0"/>
          <w:numId w:val="12"/>
        </w:numPr>
        <w:autoSpaceDE w:val="0"/>
        <w:autoSpaceDN w:val="0"/>
        <w:adjustRightInd w:val="0"/>
        <w:spacing w:after="0" w:line="240" w:lineRule="auto"/>
        <w:jc w:val="both"/>
        <w:rPr>
          <w:rFonts w:ascii="Arial" w:eastAsia="Times New Roman" w:hAnsi="Arial" w:cs="Arial"/>
          <w:sz w:val="20"/>
          <w:szCs w:val="20"/>
          <w:lang w:eastAsia="es-ES"/>
        </w:rPr>
      </w:pPr>
      <w:hyperlink r:id="rId7" w:history="1">
        <w:r w:rsidR="00DF3AF8" w:rsidRPr="00DF3AF8">
          <w:rPr>
            <w:rFonts w:ascii="Arial" w:eastAsia="Times New Roman" w:hAnsi="Arial" w:cs="Arial"/>
            <w:color w:val="0000FF" w:themeColor="hyperlink"/>
            <w:sz w:val="20"/>
            <w:szCs w:val="20"/>
            <w:u w:val="single"/>
            <w:lang w:eastAsia="es-ES"/>
          </w:rPr>
          <w:t>https://www.youtube.com/channel/UCQNXtGRkQ2vh5JUxo6l_1QQ</w:t>
        </w:r>
      </w:hyperlink>
    </w:p>
    <w:p w:rsidR="00DF3AF8" w:rsidRPr="00DF3AF8" w:rsidRDefault="00197EEE" w:rsidP="00DF3AF8">
      <w:pPr>
        <w:numPr>
          <w:ilvl w:val="0"/>
          <w:numId w:val="12"/>
        </w:numPr>
        <w:autoSpaceDE w:val="0"/>
        <w:autoSpaceDN w:val="0"/>
        <w:adjustRightInd w:val="0"/>
        <w:spacing w:after="0" w:line="240" w:lineRule="auto"/>
        <w:jc w:val="both"/>
        <w:rPr>
          <w:rFonts w:ascii="Arial" w:eastAsia="Times New Roman" w:hAnsi="Arial" w:cs="Arial"/>
          <w:sz w:val="20"/>
          <w:szCs w:val="20"/>
          <w:lang w:eastAsia="es-ES"/>
        </w:rPr>
      </w:pPr>
      <w:hyperlink r:id="rId8" w:history="1">
        <w:r w:rsidR="00DF3AF8" w:rsidRPr="00DF3AF8">
          <w:rPr>
            <w:rFonts w:ascii="Arial" w:eastAsia="Times New Roman" w:hAnsi="Arial" w:cs="Arial"/>
            <w:color w:val="0000FF" w:themeColor="hyperlink"/>
            <w:sz w:val="20"/>
            <w:szCs w:val="20"/>
            <w:u w:val="single"/>
            <w:lang w:eastAsia="es-ES"/>
          </w:rPr>
          <w:t>https://twitter.com/INTEPRoldanillo</w:t>
        </w:r>
      </w:hyperlink>
    </w:p>
    <w:p w:rsidR="00DF3AF8" w:rsidRPr="00DF3AF8" w:rsidRDefault="00DF3AF8" w:rsidP="00DF3AF8">
      <w:pPr>
        <w:numPr>
          <w:ilvl w:val="0"/>
          <w:numId w:val="12"/>
        </w:numPr>
        <w:autoSpaceDE w:val="0"/>
        <w:autoSpaceDN w:val="0"/>
        <w:adjustRightInd w:val="0"/>
        <w:spacing w:after="0" w:line="240" w:lineRule="auto"/>
        <w:jc w:val="both"/>
        <w:rPr>
          <w:rFonts w:ascii="Arial" w:eastAsia="Times New Roman" w:hAnsi="Arial" w:cs="Arial"/>
          <w:sz w:val="20"/>
          <w:szCs w:val="20"/>
          <w:lang w:eastAsia="es-ES"/>
        </w:rPr>
      </w:pPr>
      <w:r w:rsidRPr="00DF3AF8">
        <w:rPr>
          <w:rFonts w:ascii="Arial" w:eastAsia="Times New Roman" w:hAnsi="Arial" w:cs="Arial"/>
          <w:sz w:val="20"/>
          <w:szCs w:val="20"/>
          <w:lang w:eastAsia="es-ES"/>
        </w:rPr>
        <w:t>plus.google.com/+</w:t>
      </w:r>
      <w:proofErr w:type="spellStart"/>
      <w:r w:rsidRPr="00DF3AF8">
        <w:rPr>
          <w:rFonts w:ascii="Arial" w:eastAsia="Times New Roman" w:hAnsi="Arial" w:cs="Arial"/>
          <w:sz w:val="20"/>
          <w:szCs w:val="20"/>
          <w:lang w:eastAsia="es-ES"/>
        </w:rPr>
        <w:t>inteproldanillo</w:t>
      </w:r>
      <w:proofErr w:type="spellEnd"/>
    </w:p>
    <w:p w:rsidR="00DF3AF8" w:rsidRPr="00DF3AF8" w:rsidRDefault="00197EEE" w:rsidP="00DF3AF8">
      <w:pPr>
        <w:numPr>
          <w:ilvl w:val="0"/>
          <w:numId w:val="12"/>
        </w:numPr>
        <w:autoSpaceDE w:val="0"/>
        <w:autoSpaceDN w:val="0"/>
        <w:adjustRightInd w:val="0"/>
        <w:spacing w:after="0" w:line="240" w:lineRule="auto"/>
        <w:jc w:val="both"/>
        <w:rPr>
          <w:rFonts w:ascii="Arial" w:eastAsia="Times New Roman" w:hAnsi="Arial" w:cs="Arial"/>
          <w:sz w:val="20"/>
          <w:szCs w:val="20"/>
          <w:lang w:eastAsia="es-ES"/>
        </w:rPr>
      </w:pPr>
      <w:hyperlink r:id="rId9" w:history="1">
        <w:r w:rsidR="00DF3AF8" w:rsidRPr="00DF3AF8">
          <w:rPr>
            <w:rFonts w:ascii="Arial" w:eastAsia="Times New Roman" w:hAnsi="Arial" w:cs="Arial"/>
            <w:color w:val="0000FF" w:themeColor="hyperlink"/>
            <w:sz w:val="20"/>
            <w:szCs w:val="20"/>
            <w:u w:val="single"/>
            <w:lang w:eastAsia="es-ES"/>
          </w:rPr>
          <w:t>https://www.facebook.com/intep.edu.co</w:t>
        </w:r>
      </w:hyperlink>
    </w:p>
    <w:p w:rsidR="00DF3AF8" w:rsidRPr="00DF3AF8" w:rsidRDefault="00DF3AF8" w:rsidP="00DF3AF8">
      <w:pPr>
        <w:autoSpaceDE w:val="0"/>
        <w:autoSpaceDN w:val="0"/>
        <w:adjustRightInd w:val="0"/>
        <w:spacing w:after="0" w:line="240" w:lineRule="auto"/>
        <w:ind w:left="1440"/>
        <w:jc w:val="both"/>
        <w:rPr>
          <w:rFonts w:ascii="Arial" w:eastAsia="Times New Roman" w:hAnsi="Arial" w:cs="Arial"/>
          <w:sz w:val="20"/>
          <w:szCs w:val="20"/>
          <w:lang w:eastAsia="es-ES"/>
        </w:rPr>
      </w:pPr>
    </w:p>
    <w:p w:rsidR="00DF3AF8" w:rsidRPr="00DF3AF8" w:rsidRDefault="00DF3AF8" w:rsidP="00DF3AF8">
      <w:pPr>
        <w:numPr>
          <w:ilvl w:val="0"/>
          <w:numId w:val="14"/>
        </w:numPr>
        <w:autoSpaceDE w:val="0"/>
        <w:autoSpaceDN w:val="0"/>
        <w:adjustRightInd w:val="0"/>
        <w:spacing w:after="0" w:line="240" w:lineRule="auto"/>
        <w:jc w:val="both"/>
        <w:rPr>
          <w:rFonts w:ascii="Arial" w:eastAsia="Times New Roman" w:hAnsi="Arial" w:cs="Arial"/>
          <w:sz w:val="24"/>
          <w:szCs w:val="24"/>
          <w:lang w:eastAsia="es-ES"/>
        </w:rPr>
      </w:pPr>
      <w:r w:rsidRPr="00DF3AF8">
        <w:rPr>
          <w:rFonts w:ascii="Arial" w:eastAsia="Times New Roman" w:hAnsi="Arial" w:cs="Arial"/>
          <w:sz w:val="24"/>
          <w:szCs w:val="24"/>
          <w:lang w:eastAsia="es-ES"/>
        </w:rPr>
        <w:t>Proceso de Comunicaciones</w:t>
      </w:r>
    </w:p>
    <w:p w:rsidR="00DF3AF8" w:rsidRPr="00DF3AF8" w:rsidRDefault="00DF3AF8" w:rsidP="00DF3AF8">
      <w:pPr>
        <w:autoSpaceDE w:val="0"/>
        <w:autoSpaceDN w:val="0"/>
        <w:adjustRightInd w:val="0"/>
        <w:spacing w:after="0" w:line="240" w:lineRule="auto"/>
        <w:jc w:val="both"/>
        <w:rPr>
          <w:rFonts w:ascii="Arial" w:eastAsia="Times New Roman" w:hAnsi="Arial" w:cs="Arial"/>
          <w:sz w:val="24"/>
          <w:szCs w:val="24"/>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24"/>
          <w:szCs w:val="24"/>
          <w:lang w:eastAsia="es-ES"/>
        </w:rPr>
      </w:pPr>
      <w:r w:rsidRPr="00DF3AF8">
        <w:rPr>
          <w:rFonts w:ascii="Arial" w:eastAsia="Times New Roman" w:hAnsi="Arial" w:cs="Arial"/>
          <w:sz w:val="24"/>
          <w:szCs w:val="24"/>
          <w:lang w:eastAsia="es-ES"/>
        </w:rPr>
        <w:t>En septiembre de 2018 entró en operación el nuevo diseño de la página web institucional, acogiendo los parámetros de modernidad, en cumplimiento del estándar global de la información y la normatividad aplicable al INTEP, se resaltan los siguientes aspectos:</w:t>
      </w:r>
    </w:p>
    <w:p w:rsidR="00DF3AF8" w:rsidRPr="00DF3AF8" w:rsidRDefault="00DF3AF8" w:rsidP="00DF3AF8">
      <w:pPr>
        <w:autoSpaceDE w:val="0"/>
        <w:autoSpaceDN w:val="0"/>
        <w:adjustRightInd w:val="0"/>
        <w:spacing w:after="0" w:line="240" w:lineRule="auto"/>
        <w:jc w:val="both"/>
        <w:rPr>
          <w:rFonts w:ascii="Arial" w:eastAsia="Times New Roman" w:hAnsi="Arial" w:cs="Arial"/>
          <w:sz w:val="24"/>
          <w:szCs w:val="24"/>
          <w:lang w:eastAsia="es-ES"/>
        </w:rPr>
      </w:pPr>
    </w:p>
    <w:p w:rsidR="00DF3AF8" w:rsidRPr="00DF3AF8" w:rsidRDefault="00DF3AF8" w:rsidP="00DF3AF8">
      <w:pPr>
        <w:numPr>
          <w:ilvl w:val="0"/>
          <w:numId w:val="14"/>
        </w:numPr>
        <w:autoSpaceDE w:val="0"/>
        <w:autoSpaceDN w:val="0"/>
        <w:adjustRightInd w:val="0"/>
        <w:spacing w:after="0" w:line="240" w:lineRule="auto"/>
        <w:jc w:val="both"/>
        <w:rPr>
          <w:rFonts w:ascii="Arial" w:eastAsia="Times New Roman" w:hAnsi="Arial" w:cs="Arial"/>
          <w:sz w:val="24"/>
          <w:szCs w:val="24"/>
          <w:lang w:eastAsia="es-ES"/>
        </w:rPr>
      </w:pPr>
      <w:r w:rsidRPr="00DF3AF8">
        <w:rPr>
          <w:rFonts w:ascii="Arial" w:eastAsia="Times New Roman" w:hAnsi="Arial" w:cs="Arial"/>
          <w:sz w:val="24"/>
          <w:szCs w:val="24"/>
          <w:lang w:eastAsia="es-ES"/>
        </w:rPr>
        <w:t>Diseño la maquetación y diagramación en la arquitectura de información.</w:t>
      </w:r>
    </w:p>
    <w:p w:rsidR="00DF3AF8" w:rsidRPr="00DF3AF8" w:rsidRDefault="00DF3AF8" w:rsidP="00DF3AF8">
      <w:pPr>
        <w:autoSpaceDE w:val="0"/>
        <w:autoSpaceDN w:val="0"/>
        <w:adjustRightInd w:val="0"/>
        <w:spacing w:after="0" w:line="240" w:lineRule="auto"/>
        <w:ind w:left="720"/>
        <w:jc w:val="both"/>
        <w:rPr>
          <w:rFonts w:ascii="Arial" w:eastAsia="Times New Roman" w:hAnsi="Arial" w:cs="Arial"/>
          <w:sz w:val="24"/>
          <w:szCs w:val="24"/>
          <w:lang w:eastAsia="es-ES"/>
        </w:rPr>
      </w:pPr>
    </w:p>
    <w:p w:rsidR="00DF3AF8" w:rsidRPr="00DF3AF8" w:rsidRDefault="00DF3AF8" w:rsidP="00DF3AF8">
      <w:pPr>
        <w:numPr>
          <w:ilvl w:val="0"/>
          <w:numId w:val="14"/>
        </w:numPr>
        <w:contextualSpacing/>
        <w:jc w:val="both"/>
        <w:rPr>
          <w:rFonts w:ascii="Arial" w:eastAsia="Calibri" w:hAnsi="Arial" w:cs="Arial"/>
          <w:b/>
          <w:sz w:val="24"/>
          <w:szCs w:val="24"/>
        </w:rPr>
      </w:pPr>
      <w:r w:rsidRPr="00DF3AF8">
        <w:rPr>
          <w:rFonts w:ascii="Arial" w:eastAsia="Calibri" w:hAnsi="Arial" w:cs="Arial"/>
          <w:b/>
          <w:sz w:val="24"/>
          <w:szCs w:val="24"/>
        </w:rPr>
        <w:t xml:space="preserve">Diseño Visual del Contenido Web: </w:t>
      </w:r>
      <w:proofErr w:type="spellStart"/>
      <w:r w:rsidRPr="00DF3AF8">
        <w:rPr>
          <w:rFonts w:ascii="Arial" w:eastAsia="Calibri" w:hAnsi="Arial" w:cs="Arial"/>
          <w:sz w:val="24"/>
          <w:szCs w:val="24"/>
        </w:rPr>
        <w:t>Bootstrap</w:t>
      </w:r>
      <w:proofErr w:type="spellEnd"/>
      <w:r w:rsidRPr="00DF3AF8">
        <w:rPr>
          <w:rFonts w:ascii="Arial" w:eastAsia="Calibri" w:hAnsi="Arial" w:cs="Arial"/>
          <w:sz w:val="24"/>
          <w:szCs w:val="24"/>
        </w:rPr>
        <w:t xml:space="preserve"> es un </w:t>
      </w:r>
      <w:proofErr w:type="spellStart"/>
      <w:r w:rsidRPr="00DF3AF8">
        <w:rPr>
          <w:rFonts w:ascii="Arial" w:eastAsia="Calibri" w:hAnsi="Arial" w:cs="Arial"/>
          <w:sz w:val="24"/>
          <w:szCs w:val="24"/>
        </w:rPr>
        <w:t>framework</w:t>
      </w:r>
      <w:proofErr w:type="spellEnd"/>
      <w:r w:rsidRPr="00DF3AF8">
        <w:rPr>
          <w:rFonts w:ascii="Arial" w:eastAsia="Calibri" w:hAnsi="Arial" w:cs="Arial"/>
          <w:sz w:val="24"/>
          <w:szCs w:val="24"/>
        </w:rPr>
        <w:t xml:space="preserve"> para CSS y JavaScript, creado con el objetivo de facilitar la organización de contenido, la aplicación de estilos y el desarrollo de páginas web adaptables a dispositivos móviles.</w:t>
      </w:r>
    </w:p>
    <w:p w:rsidR="00DF3AF8" w:rsidRPr="00DF3AF8" w:rsidRDefault="00DF3AF8" w:rsidP="00DF3AF8">
      <w:pPr>
        <w:ind w:left="720"/>
        <w:contextualSpacing/>
        <w:jc w:val="both"/>
        <w:rPr>
          <w:rFonts w:ascii="Arial" w:eastAsia="Calibri" w:hAnsi="Arial" w:cs="Arial"/>
          <w:b/>
          <w:sz w:val="24"/>
          <w:szCs w:val="24"/>
        </w:rPr>
      </w:pPr>
    </w:p>
    <w:p w:rsidR="00DF3AF8" w:rsidRPr="00F32018" w:rsidRDefault="00DF3AF8" w:rsidP="00DF3AF8">
      <w:pPr>
        <w:numPr>
          <w:ilvl w:val="0"/>
          <w:numId w:val="14"/>
        </w:numPr>
        <w:contextualSpacing/>
        <w:jc w:val="both"/>
        <w:rPr>
          <w:rFonts w:ascii="Arial" w:eastAsia="Calibri" w:hAnsi="Arial" w:cs="Arial"/>
          <w:b/>
          <w:sz w:val="24"/>
          <w:szCs w:val="24"/>
        </w:rPr>
      </w:pPr>
      <w:r w:rsidRPr="00DF3AF8">
        <w:rPr>
          <w:rFonts w:ascii="Arial" w:eastAsia="Calibri" w:hAnsi="Arial" w:cs="Arial"/>
          <w:b/>
          <w:sz w:val="24"/>
          <w:szCs w:val="24"/>
        </w:rPr>
        <w:t xml:space="preserve">Página Principal: </w:t>
      </w:r>
      <w:r w:rsidRPr="00DF3AF8">
        <w:rPr>
          <w:rFonts w:ascii="Arial" w:eastAsia="Calibri" w:hAnsi="Arial" w:cs="Arial"/>
          <w:sz w:val="24"/>
          <w:szCs w:val="24"/>
        </w:rPr>
        <w:t xml:space="preserve">La página principal tiene 11 secciones: </w:t>
      </w:r>
    </w:p>
    <w:p w:rsidR="00F32018" w:rsidRPr="00DF3AF8" w:rsidRDefault="00F32018" w:rsidP="00F32018">
      <w:pPr>
        <w:contextualSpacing/>
        <w:jc w:val="both"/>
        <w:rPr>
          <w:rFonts w:ascii="Arial" w:eastAsia="Calibri" w:hAnsi="Arial" w:cs="Arial"/>
          <w:b/>
          <w:sz w:val="24"/>
          <w:szCs w:val="24"/>
        </w:rPr>
      </w:pPr>
    </w:p>
    <w:p w:rsidR="00DF3AF8" w:rsidRPr="00DF3AF8" w:rsidRDefault="00DF3AF8" w:rsidP="00DF3AF8">
      <w:pPr>
        <w:numPr>
          <w:ilvl w:val="2"/>
          <w:numId w:val="17"/>
        </w:numPr>
        <w:ind w:left="709"/>
        <w:contextualSpacing/>
        <w:jc w:val="both"/>
        <w:rPr>
          <w:rFonts w:ascii="Arial" w:eastAsia="Calibri" w:hAnsi="Arial" w:cs="Arial"/>
          <w:sz w:val="24"/>
          <w:szCs w:val="24"/>
        </w:rPr>
      </w:pPr>
      <w:r w:rsidRPr="00DF3AF8">
        <w:rPr>
          <w:rFonts w:ascii="Arial" w:eastAsia="Calibri" w:hAnsi="Arial" w:cs="Arial"/>
          <w:sz w:val="24"/>
          <w:szCs w:val="24"/>
        </w:rPr>
        <w:t>Menú superior</w:t>
      </w:r>
    </w:p>
    <w:p w:rsidR="00DF3AF8" w:rsidRPr="00DF3AF8" w:rsidRDefault="00DF3AF8" w:rsidP="00DF3AF8">
      <w:pPr>
        <w:numPr>
          <w:ilvl w:val="2"/>
          <w:numId w:val="17"/>
        </w:numPr>
        <w:ind w:left="709"/>
        <w:contextualSpacing/>
        <w:jc w:val="both"/>
        <w:rPr>
          <w:rFonts w:ascii="Arial" w:eastAsia="Calibri" w:hAnsi="Arial" w:cs="Arial"/>
          <w:sz w:val="24"/>
          <w:szCs w:val="24"/>
        </w:rPr>
      </w:pPr>
      <w:r w:rsidRPr="00DF3AF8">
        <w:rPr>
          <w:rFonts w:ascii="Arial" w:eastAsia="Calibri" w:hAnsi="Arial" w:cs="Arial"/>
          <w:sz w:val="24"/>
          <w:szCs w:val="24"/>
        </w:rPr>
        <w:t>Encabezado</w:t>
      </w:r>
    </w:p>
    <w:p w:rsidR="00DF3AF8" w:rsidRPr="00DF3AF8" w:rsidRDefault="00DF3AF8" w:rsidP="00DF3AF8">
      <w:pPr>
        <w:numPr>
          <w:ilvl w:val="2"/>
          <w:numId w:val="17"/>
        </w:numPr>
        <w:ind w:left="709"/>
        <w:contextualSpacing/>
        <w:jc w:val="both"/>
        <w:rPr>
          <w:rFonts w:ascii="Arial" w:eastAsia="Calibri" w:hAnsi="Arial" w:cs="Arial"/>
          <w:sz w:val="24"/>
          <w:szCs w:val="24"/>
        </w:rPr>
      </w:pPr>
      <w:r w:rsidRPr="00DF3AF8">
        <w:rPr>
          <w:rFonts w:ascii="Arial" w:eastAsia="Calibri" w:hAnsi="Arial" w:cs="Arial"/>
          <w:sz w:val="24"/>
          <w:szCs w:val="24"/>
        </w:rPr>
        <w:t>Menú horizontal</w:t>
      </w:r>
    </w:p>
    <w:p w:rsidR="00DF3AF8" w:rsidRPr="00DF3AF8" w:rsidRDefault="00DF3AF8" w:rsidP="00DF3AF8">
      <w:pPr>
        <w:numPr>
          <w:ilvl w:val="2"/>
          <w:numId w:val="17"/>
        </w:numPr>
        <w:ind w:left="709"/>
        <w:contextualSpacing/>
        <w:jc w:val="both"/>
        <w:rPr>
          <w:rFonts w:ascii="Arial" w:eastAsia="Calibri" w:hAnsi="Arial" w:cs="Arial"/>
          <w:sz w:val="24"/>
          <w:szCs w:val="24"/>
        </w:rPr>
      </w:pPr>
      <w:r w:rsidRPr="00DF3AF8">
        <w:rPr>
          <w:rFonts w:ascii="Arial" w:eastAsia="Calibri" w:hAnsi="Arial" w:cs="Arial"/>
          <w:sz w:val="24"/>
          <w:szCs w:val="24"/>
        </w:rPr>
        <w:t>Carrusel (Publicidad institucional)</w:t>
      </w:r>
    </w:p>
    <w:p w:rsidR="00DF3AF8" w:rsidRPr="00DF3AF8" w:rsidRDefault="00DF3AF8" w:rsidP="00DF3AF8">
      <w:pPr>
        <w:numPr>
          <w:ilvl w:val="2"/>
          <w:numId w:val="17"/>
        </w:numPr>
        <w:ind w:left="709"/>
        <w:contextualSpacing/>
        <w:jc w:val="both"/>
        <w:rPr>
          <w:rFonts w:ascii="Arial" w:eastAsia="Calibri" w:hAnsi="Arial" w:cs="Arial"/>
          <w:sz w:val="24"/>
          <w:szCs w:val="24"/>
        </w:rPr>
      </w:pPr>
      <w:r w:rsidRPr="00DF3AF8">
        <w:rPr>
          <w:rFonts w:ascii="Arial" w:eastAsia="Calibri" w:hAnsi="Arial" w:cs="Arial"/>
          <w:sz w:val="24"/>
          <w:szCs w:val="24"/>
        </w:rPr>
        <w:t>Cuadros de botones</w:t>
      </w:r>
    </w:p>
    <w:p w:rsidR="00DF3AF8" w:rsidRDefault="00DF3AF8" w:rsidP="00DF3AF8">
      <w:pPr>
        <w:numPr>
          <w:ilvl w:val="2"/>
          <w:numId w:val="17"/>
        </w:numPr>
        <w:ind w:left="709"/>
        <w:contextualSpacing/>
        <w:jc w:val="both"/>
        <w:rPr>
          <w:rFonts w:ascii="Arial" w:eastAsia="Calibri" w:hAnsi="Arial" w:cs="Arial"/>
          <w:sz w:val="24"/>
          <w:szCs w:val="24"/>
        </w:rPr>
      </w:pPr>
      <w:r w:rsidRPr="00DF3AF8">
        <w:rPr>
          <w:rFonts w:ascii="Arial" w:eastAsia="Calibri" w:hAnsi="Arial" w:cs="Arial"/>
          <w:sz w:val="24"/>
          <w:szCs w:val="24"/>
        </w:rPr>
        <w:t>Formulario de solicitud información</w:t>
      </w:r>
    </w:p>
    <w:p w:rsidR="00F32018" w:rsidRDefault="00F32018" w:rsidP="00F32018">
      <w:pPr>
        <w:ind w:left="709"/>
        <w:contextualSpacing/>
        <w:jc w:val="both"/>
        <w:rPr>
          <w:rFonts w:ascii="Arial" w:eastAsia="Calibri" w:hAnsi="Arial" w:cs="Arial"/>
          <w:sz w:val="24"/>
          <w:szCs w:val="24"/>
        </w:rPr>
      </w:pPr>
    </w:p>
    <w:p w:rsidR="00F32018" w:rsidRDefault="00F32018" w:rsidP="00F32018">
      <w:pPr>
        <w:contextualSpacing/>
        <w:jc w:val="both"/>
        <w:rPr>
          <w:rFonts w:ascii="Arial" w:eastAsia="Calibri" w:hAnsi="Arial" w:cs="Arial"/>
          <w:sz w:val="24"/>
          <w:szCs w:val="24"/>
        </w:rPr>
      </w:pPr>
    </w:p>
    <w:p w:rsidR="00F32018" w:rsidRDefault="00F32018" w:rsidP="00F32018">
      <w:pPr>
        <w:pStyle w:val="Prrafodelista"/>
        <w:rPr>
          <w:rFonts w:ascii="Arial" w:eastAsia="Calibri" w:hAnsi="Arial" w:cs="Arial"/>
          <w:sz w:val="24"/>
          <w:szCs w:val="24"/>
        </w:rPr>
      </w:pPr>
    </w:p>
    <w:p w:rsidR="00F32018" w:rsidRPr="00DF3AF8" w:rsidRDefault="00F32018" w:rsidP="00F32018">
      <w:pPr>
        <w:widowControl w:val="0"/>
        <w:adjustRightInd w:val="0"/>
        <w:spacing w:after="0" w:line="240" w:lineRule="auto"/>
        <w:ind w:left="360"/>
        <w:jc w:val="both"/>
        <w:textAlignment w:val="baseline"/>
        <w:rPr>
          <w:rFonts w:ascii="Arial" w:eastAsia="Times New Roman" w:hAnsi="Arial" w:cs="Arial"/>
          <w:sz w:val="16"/>
          <w:szCs w:val="16"/>
          <w:lang w:eastAsia="es-ES"/>
        </w:rPr>
      </w:pPr>
      <w:r w:rsidRPr="00DF3AF8">
        <w:rPr>
          <w:rFonts w:ascii="Arial" w:eastAsia="Times New Roman" w:hAnsi="Arial" w:cs="Arial"/>
          <w:sz w:val="16"/>
          <w:szCs w:val="16"/>
          <w:lang w:eastAsia="es-ES"/>
        </w:rPr>
        <w:t>SEG AL PLAN ANTICORRUPCIÓN Y DE ATENCIÓN AL CIUDADANO A DICIEMBRE DE 2018                                 7</w:t>
      </w:r>
    </w:p>
    <w:p w:rsidR="00F32018" w:rsidRPr="00F32018" w:rsidRDefault="00F32018" w:rsidP="00F32018">
      <w:pPr>
        <w:rPr>
          <w:rFonts w:ascii="Arial" w:eastAsia="Calibri" w:hAnsi="Arial" w:cs="Arial"/>
          <w:sz w:val="24"/>
          <w:szCs w:val="24"/>
        </w:rPr>
      </w:pPr>
    </w:p>
    <w:p w:rsidR="00DF3AF8" w:rsidRPr="00DF3AF8" w:rsidRDefault="00DF3AF8" w:rsidP="00DF3AF8">
      <w:pPr>
        <w:numPr>
          <w:ilvl w:val="2"/>
          <w:numId w:val="17"/>
        </w:numPr>
        <w:ind w:left="709"/>
        <w:contextualSpacing/>
        <w:jc w:val="both"/>
        <w:rPr>
          <w:rFonts w:ascii="Arial" w:eastAsia="Calibri" w:hAnsi="Arial" w:cs="Arial"/>
          <w:sz w:val="24"/>
          <w:szCs w:val="24"/>
        </w:rPr>
      </w:pPr>
      <w:r w:rsidRPr="00DF3AF8">
        <w:rPr>
          <w:rFonts w:ascii="Arial" w:eastAsia="Calibri" w:hAnsi="Arial" w:cs="Arial"/>
          <w:sz w:val="24"/>
          <w:szCs w:val="24"/>
        </w:rPr>
        <w:t>Noticias y agenda institucional</w:t>
      </w:r>
    </w:p>
    <w:p w:rsidR="00DF3AF8" w:rsidRPr="00DF3AF8" w:rsidRDefault="00DF3AF8" w:rsidP="00DF3AF8">
      <w:pPr>
        <w:numPr>
          <w:ilvl w:val="2"/>
          <w:numId w:val="17"/>
        </w:numPr>
        <w:ind w:left="709"/>
        <w:contextualSpacing/>
        <w:jc w:val="both"/>
        <w:rPr>
          <w:rFonts w:ascii="Arial" w:eastAsia="Calibri" w:hAnsi="Arial" w:cs="Arial"/>
          <w:sz w:val="24"/>
          <w:szCs w:val="24"/>
        </w:rPr>
      </w:pPr>
      <w:r w:rsidRPr="00DF3AF8">
        <w:rPr>
          <w:rFonts w:ascii="Arial" w:eastAsia="Calibri" w:hAnsi="Arial" w:cs="Arial"/>
          <w:sz w:val="24"/>
          <w:szCs w:val="24"/>
        </w:rPr>
        <w:t>Botones de atención al ciudadano y las redes sociales institucional</w:t>
      </w:r>
    </w:p>
    <w:p w:rsidR="00DF3AF8" w:rsidRPr="00DF3AF8" w:rsidRDefault="00DF3AF8" w:rsidP="00DF3AF8">
      <w:pPr>
        <w:numPr>
          <w:ilvl w:val="2"/>
          <w:numId w:val="17"/>
        </w:numPr>
        <w:ind w:left="709"/>
        <w:contextualSpacing/>
        <w:jc w:val="both"/>
        <w:rPr>
          <w:rFonts w:ascii="Arial" w:eastAsia="Calibri" w:hAnsi="Arial" w:cs="Arial"/>
          <w:sz w:val="24"/>
          <w:szCs w:val="24"/>
        </w:rPr>
      </w:pPr>
      <w:r w:rsidRPr="00DF3AF8">
        <w:rPr>
          <w:rFonts w:ascii="Arial" w:eastAsia="Calibri" w:hAnsi="Arial" w:cs="Arial"/>
          <w:sz w:val="24"/>
          <w:szCs w:val="24"/>
        </w:rPr>
        <w:t>Galerías y panel de normatividad y control</w:t>
      </w:r>
    </w:p>
    <w:p w:rsidR="00DF3AF8" w:rsidRPr="00DF3AF8" w:rsidRDefault="00DF3AF8" w:rsidP="00DF3AF8">
      <w:pPr>
        <w:numPr>
          <w:ilvl w:val="2"/>
          <w:numId w:val="17"/>
        </w:numPr>
        <w:ind w:left="709"/>
        <w:contextualSpacing/>
        <w:jc w:val="both"/>
        <w:rPr>
          <w:rFonts w:ascii="Arial" w:eastAsia="Calibri" w:hAnsi="Arial" w:cs="Arial"/>
          <w:sz w:val="24"/>
          <w:szCs w:val="24"/>
        </w:rPr>
      </w:pPr>
      <w:r w:rsidRPr="00DF3AF8">
        <w:rPr>
          <w:rFonts w:ascii="Arial" w:eastAsia="Calibri" w:hAnsi="Arial" w:cs="Arial"/>
          <w:sz w:val="24"/>
          <w:szCs w:val="24"/>
        </w:rPr>
        <w:t>Escudo del INTEP y sitios de interés</w:t>
      </w:r>
    </w:p>
    <w:p w:rsidR="00DF3AF8" w:rsidRPr="00DF3AF8" w:rsidRDefault="00DF3AF8" w:rsidP="00DF3AF8">
      <w:pPr>
        <w:numPr>
          <w:ilvl w:val="2"/>
          <w:numId w:val="17"/>
        </w:numPr>
        <w:ind w:left="709"/>
        <w:contextualSpacing/>
        <w:jc w:val="both"/>
        <w:rPr>
          <w:rFonts w:ascii="Arial" w:eastAsia="Calibri" w:hAnsi="Arial" w:cs="Arial"/>
          <w:b/>
          <w:sz w:val="24"/>
          <w:szCs w:val="24"/>
        </w:rPr>
      </w:pPr>
      <w:r w:rsidRPr="00DF3AF8">
        <w:rPr>
          <w:rFonts w:ascii="Arial" w:eastAsia="Calibri" w:hAnsi="Arial" w:cs="Arial"/>
          <w:sz w:val="24"/>
          <w:szCs w:val="24"/>
        </w:rPr>
        <w:t>Pie de página</w:t>
      </w:r>
    </w:p>
    <w:p w:rsidR="00DF3AF8" w:rsidRPr="00DF3AF8" w:rsidRDefault="00DF3AF8" w:rsidP="00DF3AF8">
      <w:pPr>
        <w:ind w:left="709"/>
        <w:contextualSpacing/>
        <w:jc w:val="both"/>
        <w:rPr>
          <w:rFonts w:ascii="Arial" w:eastAsia="Calibri" w:hAnsi="Arial" w:cs="Arial"/>
          <w:b/>
          <w:sz w:val="24"/>
          <w:szCs w:val="24"/>
        </w:rPr>
      </w:pPr>
    </w:p>
    <w:p w:rsidR="00DF3AF8" w:rsidRPr="00DF3AF8" w:rsidRDefault="00DF3AF8" w:rsidP="00DF3AF8">
      <w:pPr>
        <w:numPr>
          <w:ilvl w:val="0"/>
          <w:numId w:val="20"/>
        </w:numPr>
        <w:contextualSpacing/>
        <w:jc w:val="both"/>
        <w:rPr>
          <w:rFonts w:ascii="Arial" w:eastAsia="Calibri" w:hAnsi="Arial" w:cs="Arial"/>
          <w:sz w:val="24"/>
          <w:szCs w:val="24"/>
        </w:rPr>
      </w:pPr>
      <w:r w:rsidRPr="00DF3AF8">
        <w:rPr>
          <w:rFonts w:ascii="Arial" w:eastAsia="Calibri" w:hAnsi="Arial" w:cs="Arial"/>
          <w:b/>
          <w:sz w:val="24"/>
          <w:szCs w:val="24"/>
        </w:rPr>
        <w:t xml:space="preserve">Página Dependencia: </w:t>
      </w:r>
      <w:r w:rsidRPr="00DF3AF8">
        <w:rPr>
          <w:rFonts w:ascii="Arial" w:eastAsia="Calibri" w:hAnsi="Arial" w:cs="Arial"/>
          <w:sz w:val="24"/>
          <w:szCs w:val="24"/>
        </w:rPr>
        <w:t xml:space="preserve">La página dependencia u oficina tiene 8 secciones: </w:t>
      </w:r>
    </w:p>
    <w:p w:rsidR="00DF3AF8" w:rsidRPr="00DF3AF8" w:rsidRDefault="00DF3AF8" w:rsidP="00DF3AF8">
      <w:pPr>
        <w:numPr>
          <w:ilvl w:val="0"/>
          <w:numId w:val="18"/>
        </w:numPr>
        <w:contextualSpacing/>
        <w:jc w:val="both"/>
        <w:rPr>
          <w:rFonts w:ascii="Arial" w:eastAsia="Calibri" w:hAnsi="Arial" w:cs="Arial"/>
          <w:sz w:val="24"/>
          <w:szCs w:val="24"/>
        </w:rPr>
      </w:pPr>
      <w:r w:rsidRPr="00DF3AF8">
        <w:rPr>
          <w:rFonts w:ascii="Arial" w:eastAsia="Calibri" w:hAnsi="Arial" w:cs="Arial"/>
          <w:sz w:val="24"/>
          <w:szCs w:val="24"/>
        </w:rPr>
        <w:t>Menú superior</w:t>
      </w:r>
    </w:p>
    <w:p w:rsidR="00DF3AF8" w:rsidRPr="00DF3AF8" w:rsidRDefault="00DF3AF8" w:rsidP="00DF3AF8">
      <w:pPr>
        <w:numPr>
          <w:ilvl w:val="0"/>
          <w:numId w:val="18"/>
        </w:numPr>
        <w:contextualSpacing/>
        <w:jc w:val="both"/>
        <w:rPr>
          <w:rFonts w:ascii="Arial" w:eastAsia="Calibri" w:hAnsi="Arial" w:cs="Arial"/>
          <w:sz w:val="24"/>
          <w:szCs w:val="24"/>
        </w:rPr>
      </w:pPr>
      <w:r w:rsidRPr="00DF3AF8">
        <w:rPr>
          <w:rFonts w:ascii="Arial" w:eastAsia="Calibri" w:hAnsi="Arial" w:cs="Arial"/>
          <w:sz w:val="24"/>
          <w:szCs w:val="24"/>
        </w:rPr>
        <w:t>Encabezado</w:t>
      </w:r>
    </w:p>
    <w:p w:rsidR="00DF3AF8" w:rsidRPr="00DF3AF8" w:rsidRDefault="00DF3AF8" w:rsidP="00DF3AF8">
      <w:pPr>
        <w:numPr>
          <w:ilvl w:val="0"/>
          <w:numId w:val="18"/>
        </w:numPr>
        <w:contextualSpacing/>
        <w:jc w:val="both"/>
        <w:rPr>
          <w:rFonts w:ascii="Arial" w:eastAsia="Calibri" w:hAnsi="Arial" w:cs="Arial"/>
          <w:sz w:val="24"/>
          <w:szCs w:val="24"/>
        </w:rPr>
      </w:pPr>
      <w:r w:rsidRPr="00DF3AF8">
        <w:rPr>
          <w:rFonts w:ascii="Arial" w:eastAsia="Calibri" w:hAnsi="Arial" w:cs="Arial"/>
          <w:sz w:val="24"/>
          <w:szCs w:val="24"/>
        </w:rPr>
        <w:t>Menú horizontal</w:t>
      </w:r>
    </w:p>
    <w:p w:rsidR="00DF3AF8" w:rsidRPr="00DF3AF8" w:rsidRDefault="00DF3AF8" w:rsidP="00DF3AF8">
      <w:pPr>
        <w:numPr>
          <w:ilvl w:val="0"/>
          <w:numId w:val="18"/>
        </w:numPr>
        <w:contextualSpacing/>
        <w:jc w:val="both"/>
        <w:rPr>
          <w:rFonts w:ascii="Arial" w:eastAsia="Calibri" w:hAnsi="Arial" w:cs="Arial"/>
          <w:sz w:val="24"/>
          <w:szCs w:val="24"/>
        </w:rPr>
      </w:pPr>
      <w:r w:rsidRPr="00DF3AF8">
        <w:rPr>
          <w:rFonts w:ascii="Arial" w:eastAsia="Calibri" w:hAnsi="Arial" w:cs="Arial"/>
          <w:sz w:val="24"/>
          <w:szCs w:val="24"/>
        </w:rPr>
        <w:t>Columna izquierda</w:t>
      </w:r>
    </w:p>
    <w:p w:rsidR="00DF3AF8" w:rsidRPr="00DF3AF8" w:rsidRDefault="00DF3AF8" w:rsidP="00DF3AF8">
      <w:pPr>
        <w:numPr>
          <w:ilvl w:val="3"/>
          <w:numId w:val="18"/>
        </w:numPr>
        <w:contextualSpacing/>
        <w:jc w:val="both"/>
        <w:rPr>
          <w:rFonts w:ascii="Arial" w:eastAsia="Calibri" w:hAnsi="Arial" w:cs="Arial"/>
          <w:sz w:val="24"/>
          <w:szCs w:val="24"/>
        </w:rPr>
      </w:pPr>
      <w:r w:rsidRPr="00DF3AF8">
        <w:rPr>
          <w:rFonts w:ascii="Arial" w:eastAsia="Calibri" w:hAnsi="Arial" w:cs="Arial"/>
          <w:sz w:val="24"/>
          <w:szCs w:val="24"/>
        </w:rPr>
        <w:t>Menú vertical</w:t>
      </w:r>
    </w:p>
    <w:p w:rsidR="00DF3AF8" w:rsidRPr="00DF3AF8" w:rsidRDefault="00DF3AF8" w:rsidP="00DF3AF8">
      <w:pPr>
        <w:numPr>
          <w:ilvl w:val="3"/>
          <w:numId w:val="18"/>
        </w:numPr>
        <w:contextualSpacing/>
        <w:jc w:val="both"/>
        <w:rPr>
          <w:rFonts w:ascii="Arial" w:eastAsia="Calibri" w:hAnsi="Arial" w:cs="Arial"/>
          <w:sz w:val="24"/>
          <w:szCs w:val="24"/>
        </w:rPr>
      </w:pPr>
      <w:r w:rsidRPr="00DF3AF8">
        <w:rPr>
          <w:rFonts w:ascii="Arial" w:eastAsia="Calibri" w:hAnsi="Arial" w:cs="Arial"/>
          <w:sz w:val="24"/>
          <w:szCs w:val="24"/>
        </w:rPr>
        <w:t>Información de contacto y directorio administrativo</w:t>
      </w:r>
    </w:p>
    <w:p w:rsidR="00DF3AF8" w:rsidRPr="00DF3AF8" w:rsidRDefault="00DF3AF8" w:rsidP="00DF3AF8">
      <w:pPr>
        <w:numPr>
          <w:ilvl w:val="0"/>
          <w:numId w:val="18"/>
        </w:numPr>
        <w:contextualSpacing/>
        <w:jc w:val="both"/>
        <w:rPr>
          <w:rFonts w:ascii="Arial" w:eastAsia="Calibri" w:hAnsi="Arial" w:cs="Arial"/>
          <w:sz w:val="24"/>
          <w:szCs w:val="24"/>
        </w:rPr>
      </w:pPr>
      <w:r w:rsidRPr="00DF3AF8">
        <w:rPr>
          <w:rFonts w:ascii="Arial" w:eastAsia="Calibri" w:hAnsi="Arial" w:cs="Arial"/>
          <w:sz w:val="24"/>
          <w:szCs w:val="24"/>
        </w:rPr>
        <w:t>Cuerpo de contenido</w:t>
      </w:r>
    </w:p>
    <w:p w:rsidR="00DF3AF8" w:rsidRPr="00DF3AF8" w:rsidRDefault="00DF3AF8" w:rsidP="00DF3AF8">
      <w:pPr>
        <w:numPr>
          <w:ilvl w:val="0"/>
          <w:numId w:val="18"/>
        </w:numPr>
        <w:contextualSpacing/>
        <w:jc w:val="both"/>
        <w:rPr>
          <w:rFonts w:ascii="Arial" w:eastAsia="Calibri" w:hAnsi="Arial" w:cs="Arial"/>
          <w:sz w:val="24"/>
          <w:szCs w:val="24"/>
        </w:rPr>
      </w:pPr>
      <w:r w:rsidRPr="00DF3AF8">
        <w:rPr>
          <w:rFonts w:ascii="Arial" w:eastAsia="Calibri" w:hAnsi="Arial" w:cs="Arial"/>
          <w:sz w:val="24"/>
          <w:szCs w:val="24"/>
        </w:rPr>
        <w:t>Botones de atención al ciudadano y las redes sociales institucional</w:t>
      </w:r>
    </w:p>
    <w:p w:rsidR="00DF3AF8" w:rsidRPr="00DF3AF8" w:rsidRDefault="00DF3AF8" w:rsidP="00DF3AF8">
      <w:pPr>
        <w:numPr>
          <w:ilvl w:val="0"/>
          <w:numId w:val="18"/>
        </w:numPr>
        <w:contextualSpacing/>
        <w:jc w:val="both"/>
        <w:rPr>
          <w:rFonts w:ascii="Arial" w:eastAsia="Calibri" w:hAnsi="Arial" w:cs="Arial"/>
          <w:sz w:val="24"/>
          <w:szCs w:val="24"/>
        </w:rPr>
      </w:pPr>
      <w:r w:rsidRPr="00DF3AF8">
        <w:rPr>
          <w:rFonts w:ascii="Arial" w:eastAsia="Calibri" w:hAnsi="Arial" w:cs="Arial"/>
          <w:sz w:val="24"/>
          <w:szCs w:val="24"/>
        </w:rPr>
        <w:t>Escudo del INTEP y sitios de interés</w:t>
      </w:r>
    </w:p>
    <w:p w:rsidR="00DF3AF8" w:rsidRPr="00DF3AF8" w:rsidRDefault="00DF3AF8" w:rsidP="00DF3AF8">
      <w:pPr>
        <w:numPr>
          <w:ilvl w:val="0"/>
          <w:numId w:val="18"/>
        </w:numPr>
        <w:contextualSpacing/>
        <w:jc w:val="both"/>
        <w:rPr>
          <w:rFonts w:ascii="Arial" w:eastAsia="Calibri" w:hAnsi="Arial" w:cs="Arial"/>
          <w:b/>
          <w:sz w:val="24"/>
          <w:szCs w:val="24"/>
        </w:rPr>
      </w:pPr>
      <w:r w:rsidRPr="00DF3AF8">
        <w:rPr>
          <w:rFonts w:ascii="Arial" w:eastAsia="Calibri" w:hAnsi="Arial" w:cs="Arial"/>
          <w:sz w:val="24"/>
          <w:szCs w:val="24"/>
        </w:rPr>
        <w:t>Pie de página</w:t>
      </w:r>
    </w:p>
    <w:p w:rsidR="00DF3AF8" w:rsidRPr="00DF3AF8" w:rsidRDefault="00DF3AF8" w:rsidP="00DF3AF8">
      <w:pPr>
        <w:ind w:left="2160"/>
        <w:contextualSpacing/>
        <w:jc w:val="both"/>
        <w:rPr>
          <w:rFonts w:ascii="Arial" w:eastAsia="Calibri" w:hAnsi="Arial" w:cs="Arial"/>
          <w:b/>
          <w:sz w:val="24"/>
          <w:szCs w:val="24"/>
        </w:rPr>
      </w:pPr>
    </w:p>
    <w:p w:rsidR="00DF3AF8" w:rsidRPr="00DF3AF8" w:rsidRDefault="00DF3AF8" w:rsidP="00DF3AF8">
      <w:pPr>
        <w:numPr>
          <w:ilvl w:val="0"/>
          <w:numId w:val="21"/>
        </w:numPr>
        <w:contextualSpacing/>
        <w:jc w:val="both"/>
        <w:rPr>
          <w:rFonts w:ascii="Arial" w:eastAsia="Calibri" w:hAnsi="Arial" w:cs="Arial"/>
          <w:sz w:val="24"/>
          <w:szCs w:val="24"/>
        </w:rPr>
      </w:pPr>
      <w:r w:rsidRPr="00DF3AF8">
        <w:rPr>
          <w:rFonts w:ascii="Arial" w:eastAsia="Calibri" w:hAnsi="Arial" w:cs="Arial"/>
          <w:b/>
          <w:sz w:val="24"/>
          <w:szCs w:val="24"/>
        </w:rPr>
        <w:t xml:space="preserve">Página Institucional o Simple: </w:t>
      </w:r>
      <w:r w:rsidRPr="00DF3AF8">
        <w:rPr>
          <w:rFonts w:ascii="Arial" w:eastAsia="Calibri" w:hAnsi="Arial" w:cs="Arial"/>
          <w:sz w:val="24"/>
          <w:szCs w:val="24"/>
        </w:rPr>
        <w:t xml:space="preserve">La página institucional tiene 8 secciones: </w:t>
      </w:r>
    </w:p>
    <w:p w:rsidR="00DF3AF8" w:rsidRPr="00DF3AF8" w:rsidRDefault="00DF3AF8" w:rsidP="00DF3AF8">
      <w:pPr>
        <w:numPr>
          <w:ilvl w:val="0"/>
          <w:numId w:val="19"/>
        </w:numPr>
        <w:contextualSpacing/>
        <w:jc w:val="both"/>
        <w:rPr>
          <w:rFonts w:ascii="Arial" w:eastAsia="Calibri" w:hAnsi="Arial" w:cs="Arial"/>
          <w:sz w:val="24"/>
          <w:szCs w:val="24"/>
        </w:rPr>
      </w:pPr>
      <w:r w:rsidRPr="00DF3AF8">
        <w:rPr>
          <w:rFonts w:ascii="Arial" w:eastAsia="Calibri" w:hAnsi="Arial" w:cs="Arial"/>
          <w:sz w:val="24"/>
          <w:szCs w:val="24"/>
        </w:rPr>
        <w:t>Menú superior</w:t>
      </w:r>
    </w:p>
    <w:p w:rsidR="00DF3AF8" w:rsidRPr="00DF3AF8" w:rsidRDefault="00DF3AF8" w:rsidP="00DF3AF8">
      <w:pPr>
        <w:numPr>
          <w:ilvl w:val="0"/>
          <w:numId w:val="19"/>
        </w:numPr>
        <w:contextualSpacing/>
        <w:jc w:val="both"/>
        <w:rPr>
          <w:rFonts w:ascii="Arial" w:eastAsia="Calibri" w:hAnsi="Arial" w:cs="Arial"/>
          <w:sz w:val="24"/>
          <w:szCs w:val="24"/>
        </w:rPr>
      </w:pPr>
      <w:r w:rsidRPr="00DF3AF8">
        <w:rPr>
          <w:rFonts w:ascii="Arial" w:eastAsia="Calibri" w:hAnsi="Arial" w:cs="Arial"/>
          <w:sz w:val="24"/>
          <w:szCs w:val="24"/>
        </w:rPr>
        <w:t>Encabezado</w:t>
      </w:r>
    </w:p>
    <w:p w:rsidR="00DF3AF8" w:rsidRPr="00DF3AF8" w:rsidRDefault="00DF3AF8" w:rsidP="00DF3AF8">
      <w:pPr>
        <w:numPr>
          <w:ilvl w:val="0"/>
          <w:numId w:val="19"/>
        </w:numPr>
        <w:contextualSpacing/>
        <w:jc w:val="both"/>
        <w:rPr>
          <w:rFonts w:ascii="Arial" w:eastAsia="Calibri" w:hAnsi="Arial" w:cs="Arial"/>
          <w:sz w:val="24"/>
          <w:szCs w:val="24"/>
        </w:rPr>
      </w:pPr>
      <w:r w:rsidRPr="00DF3AF8">
        <w:rPr>
          <w:rFonts w:ascii="Arial" w:eastAsia="Calibri" w:hAnsi="Arial" w:cs="Arial"/>
          <w:sz w:val="24"/>
          <w:szCs w:val="24"/>
        </w:rPr>
        <w:t>Menú horizontal</w:t>
      </w:r>
    </w:p>
    <w:p w:rsidR="00DF3AF8" w:rsidRPr="00DF3AF8" w:rsidRDefault="00DF3AF8" w:rsidP="00DF3AF8">
      <w:pPr>
        <w:numPr>
          <w:ilvl w:val="0"/>
          <w:numId w:val="19"/>
        </w:numPr>
        <w:contextualSpacing/>
        <w:jc w:val="both"/>
        <w:rPr>
          <w:rFonts w:ascii="Arial" w:eastAsia="Calibri" w:hAnsi="Arial" w:cs="Arial"/>
          <w:sz w:val="24"/>
          <w:szCs w:val="24"/>
        </w:rPr>
      </w:pPr>
      <w:r w:rsidRPr="00DF3AF8">
        <w:rPr>
          <w:rFonts w:ascii="Arial" w:eastAsia="Calibri" w:hAnsi="Arial" w:cs="Arial"/>
          <w:sz w:val="24"/>
          <w:szCs w:val="24"/>
        </w:rPr>
        <w:t>Columna izquierda</w:t>
      </w:r>
    </w:p>
    <w:p w:rsidR="00DF3AF8" w:rsidRPr="00DF3AF8" w:rsidRDefault="00DF3AF8" w:rsidP="00DF3AF8">
      <w:pPr>
        <w:numPr>
          <w:ilvl w:val="3"/>
          <w:numId w:val="19"/>
        </w:numPr>
        <w:contextualSpacing/>
        <w:jc w:val="both"/>
        <w:rPr>
          <w:rFonts w:ascii="Arial" w:eastAsia="Calibri" w:hAnsi="Arial" w:cs="Arial"/>
          <w:sz w:val="24"/>
          <w:szCs w:val="24"/>
        </w:rPr>
      </w:pPr>
      <w:r w:rsidRPr="00DF3AF8">
        <w:rPr>
          <w:rFonts w:ascii="Arial" w:eastAsia="Calibri" w:hAnsi="Arial" w:cs="Arial"/>
          <w:sz w:val="24"/>
          <w:szCs w:val="24"/>
        </w:rPr>
        <w:t>Menú vertical</w:t>
      </w:r>
    </w:p>
    <w:p w:rsidR="00DF3AF8" w:rsidRPr="00DF3AF8" w:rsidRDefault="00DF3AF8" w:rsidP="00DF3AF8">
      <w:pPr>
        <w:numPr>
          <w:ilvl w:val="0"/>
          <w:numId w:val="19"/>
        </w:numPr>
        <w:contextualSpacing/>
        <w:jc w:val="both"/>
        <w:rPr>
          <w:rFonts w:ascii="Arial" w:eastAsia="Calibri" w:hAnsi="Arial" w:cs="Arial"/>
          <w:sz w:val="24"/>
          <w:szCs w:val="24"/>
        </w:rPr>
      </w:pPr>
      <w:r w:rsidRPr="00DF3AF8">
        <w:rPr>
          <w:rFonts w:ascii="Arial" w:eastAsia="Calibri" w:hAnsi="Arial" w:cs="Arial"/>
          <w:sz w:val="24"/>
          <w:szCs w:val="24"/>
        </w:rPr>
        <w:t>Cuerpo de contenido</w:t>
      </w:r>
    </w:p>
    <w:p w:rsidR="00DF3AF8" w:rsidRPr="00DF3AF8" w:rsidRDefault="00DF3AF8" w:rsidP="00DF3AF8">
      <w:pPr>
        <w:contextualSpacing/>
        <w:jc w:val="both"/>
        <w:rPr>
          <w:rFonts w:ascii="Arial" w:eastAsia="Calibri" w:hAnsi="Arial" w:cs="Arial"/>
          <w:sz w:val="24"/>
          <w:szCs w:val="24"/>
        </w:rPr>
      </w:pPr>
    </w:p>
    <w:p w:rsidR="00DF3AF8" w:rsidRPr="00DF3AF8" w:rsidRDefault="00DF3AF8" w:rsidP="00DF3AF8">
      <w:pPr>
        <w:numPr>
          <w:ilvl w:val="0"/>
          <w:numId w:val="19"/>
        </w:numPr>
        <w:contextualSpacing/>
        <w:jc w:val="both"/>
        <w:rPr>
          <w:rFonts w:ascii="Arial" w:eastAsia="Calibri" w:hAnsi="Arial" w:cs="Arial"/>
          <w:sz w:val="24"/>
          <w:szCs w:val="24"/>
        </w:rPr>
      </w:pPr>
      <w:r w:rsidRPr="00DF3AF8">
        <w:rPr>
          <w:rFonts w:ascii="Arial" w:eastAsia="Calibri" w:hAnsi="Arial" w:cs="Arial"/>
          <w:sz w:val="24"/>
          <w:szCs w:val="24"/>
        </w:rPr>
        <w:t>Botones de atención al ciudadano y las redes sociales institucional</w:t>
      </w:r>
    </w:p>
    <w:p w:rsidR="00DF3AF8" w:rsidRPr="00DF3AF8" w:rsidRDefault="00DF3AF8" w:rsidP="00DF3AF8">
      <w:pPr>
        <w:numPr>
          <w:ilvl w:val="0"/>
          <w:numId w:val="19"/>
        </w:numPr>
        <w:contextualSpacing/>
        <w:jc w:val="both"/>
        <w:rPr>
          <w:rFonts w:ascii="Arial" w:eastAsia="Calibri" w:hAnsi="Arial" w:cs="Arial"/>
          <w:b/>
          <w:sz w:val="24"/>
          <w:szCs w:val="24"/>
        </w:rPr>
      </w:pPr>
      <w:r w:rsidRPr="00DF3AF8">
        <w:rPr>
          <w:rFonts w:ascii="Arial" w:eastAsia="Calibri" w:hAnsi="Arial" w:cs="Arial"/>
          <w:sz w:val="24"/>
          <w:szCs w:val="24"/>
        </w:rPr>
        <w:t>Escudo del INTEP y sitios de interés</w:t>
      </w:r>
    </w:p>
    <w:p w:rsidR="00DF3AF8" w:rsidRPr="00DF3AF8" w:rsidRDefault="00DF3AF8" w:rsidP="00DF3AF8">
      <w:pPr>
        <w:numPr>
          <w:ilvl w:val="0"/>
          <w:numId w:val="19"/>
        </w:numPr>
        <w:contextualSpacing/>
        <w:jc w:val="both"/>
        <w:rPr>
          <w:rFonts w:ascii="Arial" w:eastAsia="Calibri" w:hAnsi="Arial" w:cs="Arial"/>
          <w:b/>
          <w:sz w:val="24"/>
          <w:szCs w:val="24"/>
        </w:rPr>
      </w:pPr>
      <w:r w:rsidRPr="00DF3AF8">
        <w:rPr>
          <w:rFonts w:ascii="Arial" w:eastAsia="Calibri" w:hAnsi="Arial" w:cs="Arial"/>
          <w:sz w:val="24"/>
          <w:szCs w:val="24"/>
        </w:rPr>
        <w:t>Pie de página</w:t>
      </w:r>
    </w:p>
    <w:p w:rsidR="00DF3AF8" w:rsidRPr="00DF3AF8" w:rsidRDefault="00DF3AF8" w:rsidP="00DF3AF8">
      <w:pPr>
        <w:ind w:left="2160"/>
        <w:contextualSpacing/>
        <w:jc w:val="both"/>
        <w:rPr>
          <w:rFonts w:ascii="Arial" w:eastAsia="Calibri" w:hAnsi="Arial" w:cs="Arial"/>
          <w:sz w:val="24"/>
          <w:szCs w:val="24"/>
        </w:rPr>
      </w:pPr>
    </w:p>
    <w:p w:rsidR="00DF3AF8" w:rsidRPr="00DF3AF8" w:rsidRDefault="00DF3AF8" w:rsidP="00DF3AF8">
      <w:pPr>
        <w:numPr>
          <w:ilvl w:val="0"/>
          <w:numId w:val="22"/>
        </w:numPr>
        <w:contextualSpacing/>
        <w:jc w:val="both"/>
        <w:rPr>
          <w:rFonts w:ascii="Arial" w:eastAsia="Calibri" w:hAnsi="Arial" w:cs="Arial"/>
          <w:b/>
          <w:sz w:val="24"/>
          <w:szCs w:val="24"/>
        </w:rPr>
      </w:pPr>
      <w:r w:rsidRPr="00DF3AF8">
        <w:rPr>
          <w:rFonts w:ascii="Arial" w:eastAsia="Calibri" w:hAnsi="Arial" w:cs="Arial"/>
          <w:b/>
          <w:sz w:val="24"/>
          <w:szCs w:val="24"/>
        </w:rPr>
        <w:t>Página Programa Académico</w:t>
      </w:r>
    </w:p>
    <w:p w:rsidR="00DF3AF8" w:rsidRPr="00DF3AF8" w:rsidRDefault="00DF3AF8" w:rsidP="00DF3AF8">
      <w:pPr>
        <w:numPr>
          <w:ilvl w:val="0"/>
          <w:numId w:val="16"/>
        </w:numPr>
        <w:contextualSpacing/>
        <w:rPr>
          <w:rFonts w:ascii="Arial" w:eastAsia="Calibri" w:hAnsi="Arial" w:cs="Arial"/>
          <w:b/>
          <w:sz w:val="24"/>
          <w:szCs w:val="24"/>
        </w:rPr>
      </w:pPr>
      <w:r w:rsidRPr="00DF3AF8">
        <w:rPr>
          <w:rFonts w:ascii="Arial" w:eastAsia="Calibri" w:hAnsi="Arial" w:cs="Arial"/>
          <w:b/>
          <w:sz w:val="24"/>
          <w:szCs w:val="24"/>
        </w:rPr>
        <w:t>Formularios de SQRD y Contactos</w:t>
      </w:r>
    </w:p>
    <w:p w:rsidR="00DF3AF8" w:rsidRDefault="00DF3AF8" w:rsidP="00DF3AF8">
      <w:pPr>
        <w:numPr>
          <w:ilvl w:val="0"/>
          <w:numId w:val="16"/>
        </w:numPr>
        <w:contextualSpacing/>
        <w:rPr>
          <w:rFonts w:ascii="Arial" w:eastAsia="Calibri" w:hAnsi="Arial" w:cs="Arial"/>
          <w:b/>
          <w:sz w:val="24"/>
          <w:szCs w:val="24"/>
        </w:rPr>
      </w:pPr>
      <w:r w:rsidRPr="00DF3AF8">
        <w:rPr>
          <w:rFonts w:ascii="Arial" w:eastAsia="Calibri" w:hAnsi="Arial" w:cs="Arial"/>
          <w:b/>
          <w:sz w:val="24"/>
          <w:szCs w:val="24"/>
        </w:rPr>
        <w:t>Página de Publicaciones</w:t>
      </w:r>
    </w:p>
    <w:p w:rsidR="00F32018" w:rsidRDefault="00F32018" w:rsidP="00F32018">
      <w:pPr>
        <w:contextualSpacing/>
        <w:rPr>
          <w:rFonts w:ascii="Arial" w:eastAsia="Calibri" w:hAnsi="Arial" w:cs="Arial"/>
          <w:b/>
          <w:sz w:val="24"/>
          <w:szCs w:val="24"/>
        </w:rPr>
      </w:pPr>
    </w:p>
    <w:p w:rsidR="00F32018" w:rsidRDefault="00F32018" w:rsidP="00F32018">
      <w:pPr>
        <w:contextualSpacing/>
        <w:rPr>
          <w:rFonts w:ascii="Arial" w:eastAsia="Calibri" w:hAnsi="Arial" w:cs="Arial"/>
          <w:b/>
          <w:sz w:val="24"/>
          <w:szCs w:val="24"/>
        </w:rPr>
      </w:pPr>
    </w:p>
    <w:p w:rsidR="00F32018" w:rsidRPr="00DF3AF8" w:rsidRDefault="00F32018" w:rsidP="00F32018">
      <w:pPr>
        <w:widowControl w:val="0"/>
        <w:adjustRightInd w:val="0"/>
        <w:spacing w:after="0" w:line="240" w:lineRule="auto"/>
        <w:jc w:val="both"/>
        <w:textAlignment w:val="baseline"/>
        <w:rPr>
          <w:rFonts w:ascii="Arial" w:eastAsia="Times New Roman" w:hAnsi="Arial" w:cs="Arial"/>
          <w:sz w:val="16"/>
          <w:szCs w:val="16"/>
          <w:lang w:eastAsia="es-ES"/>
        </w:rPr>
      </w:pPr>
      <w:r>
        <w:rPr>
          <w:rFonts w:ascii="Arial" w:eastAsia="Calibri" w:hAnsi="Arial" w:cs="Arial"/>
          <w:b/>
          <w:sz w:val="24"/>
          <w:szCs w:val="24"/>
        </w:rPr>
        <w:t xml:space="preserve"> </w:t>
      </w:r>
      <w:r w:rsidRPr="00DF3AF8">
        <w:rPr>
          <w:rFonts w:ascii="Arial" w:eastAsia="Times New Roman" w:hAnsi="Arial" w:cs="Arial"/>
          <w:sz w:val="16"/>
          <w:szCs w:val="16"/>
          <w:lang w:eastAsia="es-ES"/>
        </w:rPr>
        <w:t xml:space="preserve">SEG AL PLAN ANTICORRUPCIÓN Y DE ATENCIÓN AL CIUDADANO A DICIEMBRE DE 2018                                </w:t>
      </w:r>
      <w:r w:rsidR="001E69B7">
        <w:rPr>
          <w:rFonts w:ascii="Arial" w:eastAsia="Times New Roman" w:hAnsi="Arial" w:cs="Arial"/>
          <w:sz w:val="16"/>
          <w:szCs w:val="16"/>
          <w:lang w:eastAsia="es-ES"/>
        </w:rPr>
        <w:t xml:space="preserve">    </w:t>
      </w:r>
      <w:r w:rsidRPr="00DF3AF8">
        <w:rPr>
          <w:rFonts w:ascii="Arial" w:eastAsia="Times New Roman" w:hAnsi="Arial" w:cs="Arial"/>
          <w:sz w:val="16"/>
          <w:szCs w:val="16"/>
          <w:lang w:eastAsia="es-ES"/>
        </w:rPr>
        <w:t xml:space="preserve"> 8</w:t>
      </w:r>
    </w:p>
    <w:p w:rsidR="00F32018" w:rsidRPr="00DF3AF8" w:rsidRDefault="00F32018" w:rsidP="00F32018">
      <w:pPr>
        <w:contextualSpacing/>
        <w:rPr>
          <w:rFonts w:ascii="Arial" w:eastAsia="Calibri" w:hAnsi="Arial" w:cs="Arial"/>
          <w:b/>
          <w:sz w:val="24"/>
          <w:szCs w:val="24"/>
        </w:rPr>
      </w:pPr>
    </w:p>
    <w:p w:rsidR="00DF3AF8" w:rsidRPr="00DF3AF8" w:rsidRDefault="00DF3AF8" w:rsidP="00DF3AF8">
      <w:pPr>
        <w:numPr>
          <w:ilvl w:val="0"/>
          <w:numId w:val="16"/>
        </w:numPr>
        <w:contextualSpacing/>
        <w:rPr>
          <w:rFonts w:ascii="Arial" w:eastAsia="Calibri" w:hAnsi="Arial" w:cs="Arial"/>
          <w:b/>
          <w:sz w:val="24"/>
          <w:szCs w:val="24"/>
        </w:rPr>
      </w:pPr>
      <w:r w:rsidRPr="00DF3AF8">
        <w:rPr>
          <w:rFonts w:ascii="Arial" w:eastAsia="Calibri" w:hAnsi="Arial" w:cs="Arial"/>
          <w:b/>
          <w:sz w:val="24"/>
          <w:szCs w:val="24"/>
        </w:rPr>
        <w:t>Página de Documentación</w:t>
      </w:r>
    </w:p>
    <w:p w:rsidR="00DF3AF8" w:rsidRPr="00DF3AF8" w:rsidRDefault="00DF3AF8" w:rsidP="00DF3AF8">
      <w:pPr>
        <w:numPr>
          <w:ilvl w:val="0"/>
          <w:numId w:val="16"/>
        </w:numPr>
        <w:contextualSpacing/>
        <w:jc w:val="both"/>
        <w:rPr>
          <w:rFonts w:ascii="Arial" w:eastAsia="Calibri" w:hAnsi="Arial" w:cs="Arial"/>
          <w:b/>
          <w:sz w:val="24"/>
          <w:szCs w:val="24"/>
        </w:rPr>
      </w:pPr>
      <w:r w:rsidRPr="00DF3AF8">
        <w:rPr>
          <w:rFonts w:ascii="Arial" w:eastAsia="Calibri" w:hAnsi="Arial" w:cs="Arial"/>
          <w:b/>
          <w:sz w:val="24"/>
          <w:szCs w:val="24"/>
        </w:rPr>
        <w:t>Micro-interacciones Sociales</w:t>
      </w:r>
      <w:r w:rsidRPr="00DF3AF8">
        <w:rPr>
          <w:rFonts w:ascii="Arial" w:eastAsia="Calibri" w:hAnsi="Arial" w:cs="Arial"/>
          <w:sz w:val="24"/>
          <w:szCs w:val="24"/>
        </w:rPr>
        <w:t xml:space="preserve">: Es </w:t>
      </w:r>
      <w:r w:rsidRPr="00DF3AF8">
        <w:rPr>
          <w:rFonts w:ascii="Arial" w:eastAsia="Calibri" w:hAnsi="Arial" w:cs="Arial"/>
          <w:color w:val="333333"/>
          <w:sz w:val="24"/>
          <w:szCs w:val="24"/>
          <w:shd w:val="clear" w:color="auto" w:fill="FFFFFF"/>
        </w:rPr>
        <w:t xml:space="preserve">para compartir el artículo en redes sociales </w:t>
      </w:r>
      <w:proofErr w:type="spellStart"/>
      <w:r w:rsidRPr="00DF3AF8">
        <w:rPr>
          <w:rFonts w:ascii="Arial" w:eastAsia="Calibri" w:hAnsi="Arial" w:cs="Arial"/>
          <w:sz w:val="24"/>
          <w:szCs w:val="24"/>
          <w:shd w:val="clear" w:color="auto" w:fill="FFFFFF"/>
        </w:rPr>
        <w:t>facebook</w:t>
      </w:r>
      <w:proofErr w:type="spellEnd"/>
      <w:r w:rsidRPr="00DF3AF8">
        <w:rPr>
          <w:rFonts w:ascii="Arial" w:eastAsia="Calibri" w:hAnsi="Arial" w:cs="Arial"/>
          <w:sz w:val="24"/>
          <w:szCs w:val="24"/>
          <w:shd w:val="clear" w:color="auto" w:fill="FFFFFF"/>
        </w:rPr>
        <w:t>, google plus y twitter.</w:t>
      </w:r>
    </w:p>
    <w:p w:rsidR="00DF3AF8" w:rsidRPr="00DF3AF8" w:rsidRDefault="00DF3AF8" w:rsidP="00DF3AF8">
      <w:pPr>
        <w:numPr>
          <w:ilvl w:val="0"/>
          <w:numId w:val="16"/>
        </w:numPr>
        <w:contextualSpacing/>
        <w:jc w:val="both"/>
        <w:rPr>
          <w:rFonts w:ascii="Arial" w:eastAsia="Calibri" w:hAnsi="Arial" w:cs="Arial"/>
          <w:b/>
          <w:sz w:val="24"/>
          <w:szCs w:val="24"/>
        </w:rPr>
      </w:pPr>
      <w:r w:rsidRPr="00DF3AF8">
        <w:rPr>
          <w:rFonts w:ascii="Arial" w:eastAsia="Calibri" w:hAnsi="Arial" w:cs="Arial"/>
          <w:b/>
          <w:color w:val="333333"/>
          <w:sz w:val="24"/>
          <w:szCs w:val="24"/>
          <w:shd w:val="clear" w:color="auto" w:fill="FFFFFF"/>
        </w:rPr>
        <w:t>Calificación del contenido web</w:t>
      </w:r>
      <w:r w:rsidRPr="00DF3AF8">
        <w:rPr>
          <w:rFonts w:ascii="Arial" w:eastAsia="Calibri" w:hAnsi="Arial" w:cs="Arial"/>
          <w:color w:val="333333"/>
          <w:sz w:val="24"/>
          <w:szCs w:val="24"/>
          <w:shd w:val="clear" w:color="auto" w:fill="FFFFFF"/>
        </w:rPr>
        <w:t>: El usuario puede calificar el contenido de la información institucional y consultar la estadística sobre la misma.</w:t>
      </w:r>
    </w:p>
    <w:p w:rsidR="00DF3AF8" w:rsidRPr="00DF3AF8" w:rsidRDefault="00DF3AF8" w:rsidP="00DF3AF8">
      <w:pPr>
        <w:ind w:left="720"/>
        <w:contextualSpacing/>
        <w:jc w:val="both"/>
        <w:rPr>
          <w:rFonts w:ascii="Arial" w:eastAsia="Calibri" w:hAnsi="Arial" w:cs="Arial"/>
          <w:b/>
          <w:sz w:val="24"/>
          <w:szCs w:val="24"/>
        </w:rPr>
      </w:pPr>
    </w:p>
    <w:p w:rsidR="00DF3AF8" w:rsidRPr="00DF3AF8" w:rsidRDefault="00DF3AF8" w:rsidP="00DF3AF8">
      <w:pPr>
        <w:numPr>
          <w:ilvl w:val="0"/>
          <w:numId w:val="10"/>
        </w:numPr>
        <w:autoSpaceDE w:val="0"/>
        <w:autoSpaceDN w:val="0"/>
        <w:adjustRightInd w:val="0"/>
        <w:spacing w:after="0" w:line="240" w:lineRule="auto"/>
        <w:ind w:left="426" w:hanging="426"/>
        <w:jc w:val="both"/>
        <w:rPr>
          <w:rFonts w:ascii="Arial" w:eastAsia="Times New Roman" w:hAnsi="Arial" w:cs="Arial"/>
          <w:sz w:val="24"/>
          <w:szCs w:val="24"/>
          <w:lang w:eastAsia="es-ES"/>
        </w:rPr>
      </w:pPr>
      <w:r w:rsidRPr="00DF3AF8">
        <w:rPr>
          <w:rFonts w:ascii="Arial" w:eastAsia="Times New Roman" w:hAnsi="Arial" w:cs="Arial"/>
          <w:sz w:val="24"/>
          <w:szCs w:val="24"/>
          <w:lang w:eastAsia="es-ES"/>
        </w:rPr>
        <w:t>Se verificó la aplicación de la Resolución 1220 de 2016, mediante la cual el Ministerio de Educación Nacional, regula la publicidad que realizan las instituciones de Educación Superior.</w:t>
      </w:r>
    </w:p>
    <w:p w:rsidR="00DF3AF8" w:rsidRPr="00DF3AF8" w:rsidRDefault="00DF3AF8" w:rsidP="00DF3AF8">
      <w:pPr>
        <w:ind w:left="720"/>
        <w:contextualSpacing/>
        <w:rPr>
          <w:rFonts w:ascii="Arial" w:eastAsia="Calibri" w:hAnsi="Arial" w:cs="Arial"/>
          <w:sz w:val="24"/>
          <w:szCs w:val="24"/>
        </w:rPr>
      </w:pPr>
    </w:p>
    <w:p w:rsidR="00DF3AF8" w:rsidRPr="00DF3AF8" w:rsidRDefault="00DF3AF8" w:rsidP="00DF3AF8">
      <w:pPr>
        <w:numPr>
          <w:ilvl w:val="0"/>
          <w:numId w:val="10"/>
        </w:numPr>
        <w:autoSpaceDE w:val="0"/>
        <w:autoSpaceDN w:val="0"/>
        <w:adjustRightInd w:val="0"/>
        <w:spacing w:after="0" w:line="240" w:lineRule="auto"/>
        <w:ind w:left="426" w:hanging="426"/>
        <w:jc w:val="both"/>
        <w:rPr>
          <w:rFonts w:ascii="Arial" w:eastAsia="Times New Roman" w:hAnsi="Arial" w:cs="Arial"/>
          <w:sz w:val="24"/>
          <w:szCs w:val="24"/>
          <w:lang w:eastAsia="es-ES"/>
        </w:rPr>
      </w:pPr>
      <w:r w:rsidRPr="00DF3AF8">
        <w:rPr>
          <w:rFonts w:ascii="Arial" w:eastAsia="Times New Roman" w:hAnsi="Arial" w:cs="Arial"/>
          <w:sz w:val="24"/>
          <w:szCs w:val="24"/>
          <w:lang w:eastAsia="es-ES"/>
        </w:rPr>
        <w:t xml:space="preserve">El Departamento Administrativo de la Función Pública, los 14 trámites estandarizados en el INTEP y publicados en el SUIT: </w:t>
      </w:r>
    </w:p>
    <w:p w:rsidR="00DF3AF8" w:rsidRPr="00DF3AF8" w:rsidRDefault="00DF3AF8" w:rsidP="00DF3AF8">
      <w:pPr>
        <w:autoSpaceDE w:val="0"/>
        <w:autoSpaceDN w:val="0"/>
        <w:adjustRightInd w:val="0"/>
        <w:spacing w:after="0" w:line="240" w:lineRule="auto"/>
        <w:jc w:val="both"/>
        <w:rPr>
          <w:rFonts w:ascii="Arial" w:eastAsia="Times New Roman" w:hAnsi="Arial" w:cs="Arial"/>
          <w:sz w:val="24"/>
          <w:szCs w:val="24"/>
          <w:lang w:eastAsia="es-ES"/>
        </w:rPr>
      </w:pPr>
    </w:p>
    <w:p w:rsidR="00DF3AF8" w:rsidRPr="00DF3AF8" w:rsidRDefault="00197EEE" w:rsidP="00DF3AF8">
      <w:pPr>
        <w:numPr>
          <w:ilvl w:val="0"/>
          <w:numId w:val="23"/>
        </w:numPr>
        <w:spacing w:after="150" w:line="240" w:lineRule="auto"/>
        <w:rPr>
          <w:rFonts w:ascii="Arial" w:eastAsia="Times New Roman" w:hAnsi="Arial" w:cs="Arial"/>
        </w:rPr>
      </w:pPr>
      <w:hyperlink r:id="rId10" w:history="1">
        <w:r w:rsidR="00DF3AF8" w:rsidRPr="00DF3AF8">
          <w:rPr>
            <w:rFonts w:ascii="Arial" w:eastAsia="Times New Roman" w:hAnsi="Arial" w:cs="Arial"/>
          </w:rPr>
          <w:t>Inscripción aspirantes a programas de pregrado</w:t>
        </w:r>
      </w:hyperlink>
      <w:r w:rsidR="00DF3AF8" w:rsidRPr="00DF3AF8">
        <w:rPr>
          <w:rFonts w:ascii="Arial" w:eastAsia="Times New Roman" w:hAnsi="Arial" w:cs="Arial"/>
        </w:rPr>
        <w:t> </w:t>
      </w:r>
    </w:p>
    <w:p w:rsidR="00DF3AF8" w:rsidRPr="00DF3AF8" w:rsidRDefault="00197EEE" w:rsidP="00DF3AF8">
      <w:pPr>
        <w:numPr>
          <w:ilvl w:val="0"/>
          <w:numId w:val="23"/>
        </w:numPr>
        <w:spacing w:after="150" w:line="240" w:lineRule="auto"/>
        <w:rPr>
          <w:rFonts w:ascii="Arial" w:eastAsia="Times New Roman" w:hAnsi="Arial" w:cs="Arial"/>
        </w:rPr>
      </w:pPr>
      <w:hyperlink r:id="rId11" w:history="1">
        <w:r w:rsidR="00DF3AF8" w:rsidRPr="00DF3AF8">
          <w:rPr>
            <w:rFonts w:ascii="Arial" w:eastAsia="Times New Roman" w:hAnsi="Arial" w:cs="Arial"/>
          </w:rPr>
          <w:t>Transferencia de estudiantes de pregrado</w:t>
        </w:r>
      </w:hyperlink>
      <w:r w:rsidR="00DF3AF8" w:rsidRPr="00DF3AF8">
        <w:rPr>
          <w:rFonts w:ascii="Arial" w:eastAsia="Times New Roman" w:hAnsi="Arial" w:cs="Arial"/>
        </w:rPr>
        <w:t> </w:t>
      </w:r>
    </w:p>
    <w:p w:rsidR="00DF3AF8" w:rsidRPr="00DF3AF8" w:rsidRDefault="00197EEE" w:rsidP="00DF3AF8">
      <w:pPr>
        <w:numPr>
          <w:ilvl w:val="0"/>
          <w:numId w:val="23"/>
        </w:numPr>
        <w:spacing w:after="150" w:line="240" w:lineRule="auto"/>
        <w:rPr>
          <w:rFonts w:ascii="Arial" w:eastAsia="Times New Roman" w:hAnsi="Arial" w:cs="Arial"/>
        </w:rPr>
      </w:pPr>
      <w:hyperlink r:id="rId12" w:history="1">
        <w:r w:rsidR="00DF3AF8" w:rsidRPr="00DF3AF8">
          <w:rPr>
            <w:rFonts w:ascii="Arial" w:eastAsia="Times New Roman" w:hAnsi="Arial" w:cs="Arial"/>
          </w:rPr>
          <w:t>Reingreso a un programa académico</w:t>
        </w:r>
      </w:hyperlink>
      <w:r w:rsidR="00DF3AF8" w:rsidRPr="00DF3AF8">
        <w:rPr>
          <w:rFonts w:ascii="Arial" w:eastAsia="Times New Roman" w:hAnsi="Arial" w:cs="Arial"/>
        </w:rPr>
        <w:t> </w:t>
      </w:r>
    </w:p>
    <w:p w:rsidR="00DF3AF8" w:rsidRPr="00DF3AF8" w:rsidRDefault="00197EEE" w:rsidP="00DF3AF8">
      <w:pPr>
        <w:numPr>
          <w:ilvl w:val="0"/>
          <w:numId w:val="23"/>
        </w:numPr>
        <w:spacing w:after="150" w:line="240" w:lineRule="auto"/>
        <w:rPr>
          <w:rFonts w:ascii="Arial" w:eastAsia="Times New Roman" w:hAnsi="Arial" w:cs="Arial"/>
        </w:rPr>
      </w:pPr>
      <w:hyperlink r:id="rId13" w:history="1">
        <w:r w:rsidR="00DF3AF8" w:rsidRPr="00DF3AF8">
          <w:rPr>
            <w:rFonts w:ascii="Arial" w:eastAsia="Times New Roman" w:hAnsi="Arial" w:cs="Arial"/>
          </w:rPr>
          <w:t>Fraccionamiento de matrícula</w:t>
        </w:r>
      </w:hyperlink>
      <w:r w:rsidR="00DF3AF8" w:rsidRPr="00DF3AF8">
        <w:rPr>
          <w:rFonts w:ascii="Arial" w:eastAsia="Times New Roman" w:hAnsi="Arial" w:cs="Arial"/>
        </w:rPr>
        <w:t> </w:t>
      </w:r>
    </w:p>
    <w:p w:rsidR="00DF3AF8" w:rsidRPr="00DF3AF8" w:rsidRDefault="00197EEE" w:rsidP="00DF3AF8">
      <w:pPr>
        <w:numPr>
          <w:ilvl w:val="0"/>
          <w:numId w:val="23"/>
        </w:numPr>
        <w:spacing w:after="150" w:line="240" w:lineRule="auto"/>
        <w:rPr>
          <w:rFonts w:ascii="Arial" w:eastAsia="Times New Roman" w:hAnsi="Arial" w:cs="Arial"/>
        </w:rPr>
      </w:pPr>
      <w:hyperlink r:id="rId14" w:history="1">
        <w:r w:rsidR="00DF3AF8" w:rsidRPr="00DF3AF8">
          <w:rPr>
            <w:rFonts w:ascii="Arial" w:eastAsia="Times New Roman" w:hAnsi="Arial" w:cs="Arial"/>
          </w:rPr>
          <w:t>Matrícula aspirantes admitidos a programas de pregrado</w:t>
        </w:r>
      </w:hyperlink>
      <w:r w:rsidR="00DF3AF8" w:rsidRPr="00DF3AF8">
        <w:rPr>
          <w:rFonts w:ascii="Arial" w:eastAsia="Times New Roman" w:hAnsi="Arial" w:cs="Arial"/>
        </w:rPr>
        <w:t> </w:t>
      </w:r>
    </w:p>
    <w:p w:rsidR="00DF3AF8" w:rsidRPr="00DF3AF8" w:rsidRDefault="00197EEE" w:rsidP="00DF3AF8">
      <w:pPr>
        <w:numPr>
          <w:ilvl w:val="0"/>
          <w:numId w:val="23"/>
        </w:numPr>
        <w:spacing w:after="150" w:line="240" w:lineRule="auto"/>
        <w:rPr>
          <w:rFonts w:ascii="Arial" w:eastAsia="Times New Roman" w:hAnsi="Arial" w:cs="Arial"/>
        </w:rPr>
      </w:pPr>
      <w:hyperlink r:id="rId15" w:history="1">
        <w:r w:rsidR="00DF3AF8" w:rsidRPr="00DF3AF8">
          <w:rPr>
            <w:rFonts w:ascii="Arial" w:eastAsia="Times New Roman" w:hAnsi="Arial" w:cs="Arial"/>
          </w:rPr>
          <w:t>Renovación de matrícula de estudiantes</w:t>
        </w:r>
      </w:hyperlink>
      <w:r w:rsidR="00DF3AF8" w:rsidRPr="00DF3AF8">
        <w:rPr>
          <w:rFonts w:ascii="Arial" w:eastAsia="Times New Roman" w:hAnsi="Arial" w:cs="Arial"/>
        </w:rPr>
        <w:t> </w:t>
      </w:r>
    </w:p>
    <w:p w:rsidR="00DF3AF8" w:rsidRPr="00DF3AF8" w:rsidRDefault="00197EEE" w:rsidP="00DF3AF8">
      <w:pPr>
        <w:numPr>
          <w:ilvl w:val="0"/>
          <w:numId w:val="23"/>
        </w:numPr>
        <w:spacing w:after="150" w:line="240" w:lineRule="auto"/>
        <w:rPr>
          <w:rFonts w:ascii="Arial" w:eastAsia="Times New Roman" w:hAnsi="Arial" w:cs="Arial"/>
        </w:rPr>
      </w:pPr>
      <w:hyperlink r:id="rId16" w:history="1">
        <w:r w:rsidR="00DF3AF8" w:rsidRPr="00DF3AF8">
          <w:rPr>
            <w:rFonts w:ascii="Arial" w:eastAsia="Times New Roman" w:hAnsi="Arial" w:cs="Arial"/>
          </w:rPr>
          <w:t>Contenido del programa académico</w:t>
        </w:r>
      </w:hyperlink>
      <w:r w:rsidR="00DF3AF8" w:rsidRPr="00DF3AF8">
        <w:rPr>
          <w:rFonts w:ascii="Arial" w:eastAsia="Times New Roman" w:hAnsi="Arial" w:cs="Arial"/>
        </w:rPr>
        <w:t> </w:t>
      </w:r>
    </w:p>
    <w:p w:rsidR="00DF3AF8" w:rsidRPr="00DF3AF8" w:rsidRDefault="00197EEE" w:rsidP="00DF3AF8">
      <w:pPr>
        <w:numPr>
          <w:ilvl w:val="0"/>
          <w:numId w:val="23"/>
        </w:numPr>
        <w:spacing w:after="150" w:line="240" w:lineRule="auto"/>
        <w:rPr>
          <w:rFonts w:ascii="Arial" w:eastAsia="Times New Roman" w:hAnsi="Arial" w:cs="Arial"/>
        </w:rPr>
      </w:pPr>
      <w:hyperlink r:id="rId17" w:history="1">
        <w:r w:rsidR="00DF3AF8" w:rsidRPr="00DF3AF8">
          <w:rPr>
            <w:rFonts w:ascii="Arial" w:eastAsia="Times New Roman" w:hAnsi="Arial" w:cs="Arial"/>
          </w:rPr>
          <w:t>Devolución y/o compensación de pagos en exceso y pagos de lo no debido por conceptos no tributarios</w:t>
        </w:r>
      </w:hyperlink>
      <w:r w:rsidR="00DF3AF8" w:rsidRPr="00DF3AF8">
        <w:rPr>
          <w:rFonts w:ascii="Arial" w:eastAsia="Times New Roman" w:hAnsi="Arial" w:cs="Arial"/>
        </w:rPr>
        <w:t> </w:t>
      </w:r>
    </w:p>
    <w:p w:rsidR="00DF3AF8" w:rsidRPr="00DF3AF8" w:rsidRDefault="00197EEE" w:rsidP="00DF3AF8">
      <w:pPr>
        <w:numPr>
          <w:ilvl w:val="0"/>
          <w:numId w:val="23"/>
        </w:numPr>
        <w:spacing w:after="150" w:line="240" w:lineRule="auto"/>
        <w:rPr>
          <w:rFonts w:ascii="Arial" w:eastAsia="Times New Roman" w:hAnsi="Arial" w:cs="Arial"/>
        </w:rPr>
      </w:pPr>
      <w:hyperlink r:id="rId18" w:history="1">
        <w:r w:rsidR="00DF3AF8" w:rsidRPr="00DF3AF8">
          <w:rPr>
            <w:rFonts w:ascii="Arial" w:eastAsia="Times New Roman" w:hAnsi="Arial" w:cs="Arial"/>
          </w:rPr>
          <w:t>Registro de asignaturas</w:t>
        </w:r>
      </w:hyperlink>
      <w:r w:rsidR="00DF3AF8" w:rsidRPr="00DF3AF8">
        <w:rPr>
          <w:rFonts w:ascii="Arial" w:eastAsia="Times New Roman" w:hAnsi="Arial" w:cs="Arial"/>
        </w:rPr>
        <w:t> </w:t>
      </w:r>
    </w:p>
    <w:p w:rsidR="00DF3AF8" w:rsidRPr="00F32018" w:rsidRDefault="00197EEE" w:rsidP="00F32018">
      <w:pPr>
        <w:numPr>
          <w:ilvl w:val="0"/>
          <w:numId w:val="23"/>
        </w:numPr>
        <w:spacing w:after="150" w:line="240" w:lineRule="auto"/>
        <w:rPr>
          <w:rFonts w:ascii="Arial" w:eastAsia="Times New Roman" w:hAnsi="Arial" w:cs="Arial"/>
        </w:rPr>
      </w:pPr>
      <w:hyperlink r:id="rId19" w:history="1">
        <w:r w:rsidR="00DF3AF8" w:rsidRPr="00DF3AF8">
          <w:rPr>
            <w:rFonts w:ascii="Arial" w:eastAsia="Times New Roman" w:hAnsi="Arial" w:cs="Arial"/>
          </w:rPr>
          <w:t>Cancelación de la matrícula académica</w:t>
        </w:r>
      </w:hyperlink>
      <w:r w:rsidR="00DF3AF8" w:rsidRPr="00DF3AF8">
        <w:rPr>
          <w:rFonts w:ascii="Arial" w:eastAsia="Times New Roman" w:hAnsi="Arial" w:cs="Arial"/>
        </w:rPr>
        <w:t> </w:t>
      </w:r>
    </w:p>
    <w:p w:rsidR="00DF3AF8" w:rsidRPr="00DF3AF8" w:rsidRDefault="00197EEE" w:rsidP="00DF3AF8">
      <w:pPr>
        <w:numPr>
          <w:ilvl w:val="0"/>
          <w:numId w:val="23"/>
        </w:numPr>
        <w:spacing w:after="150" w:line="240" w:lineRule="auto"/>
        <w:rPr>
          <w:rFonts w:ascii="Arial" w:eastAsia="Times New Roman" w:hAnsi="Arial" w:cs="Arial"/>
        </w:rPr>
      </w:pPr>
      <w:hyperlink r:id="rId20" w:history="1">
        <w:r w:rsidR="00DF3AF8" w:rsidRPr="00DF3AF8">
          <w:rPr>
            <w:rFonts w:ascii="Arial" w:eastAsia="Times New Roman" w:hAnsi="Arial" w:cs="Arial"/>
          </w:rPr>
          <w:t>Aplazamiento del semestre</w:t>
        </w:r>
      </w:hyperlink>
      <w:r w:rsidR="00DF3AF8" w:rsidRPr="00DF3AF8">
        <w:rPr>
          <w:rFonts w:ascii="Arial" w:eastAsia="Times New Roman" w:hAnsi="Arial" w:cs="Arial"/>
        </w:rPr>
        <w:t> </w:t>
      </w:r>
    </w:p>
    <w:p w:rsidR="00DF3AF8" w:rsidRPr="00DF3AF8" w:rsidRDefault="00197EEE" w:rsidP="00DF3AF8">
      <w:pPr>
        <w:numPr>
          <w:ilvl w:val="0"/>
          <w:numId w:val="23"/>
        </w:numPr>
        <w:spacing w:after="150" w:line="240" w:lineRule="auto"/>
        <w:rPr>
          <w:rFonts w:ascii="Arial" w:eastAsia="Times New Roman" w:hAnsi="Arial" w:cs="Arial"/>
        </w:rPr>
      </w:pPr>
      <w:hyperlink r:id="rId21" w:history="1">
        <w:r w:rsidR="00DF3AF8" w:rsidRPr="00DF3AF8">
          <w:rPr>
            <w:rFonts w:ascii="Arial" w:eastAsia="Times New Roman" w:hAnsi="Arial" w:cs="Arial"/>
          </w:rPr>
          <w:t xml:space="preserve">Cursos </w:t>
        </w:r>
        <w:proofErr w:type="spellStart"/>
        <w:r w:rsidR="00DF3AF8" w:rsidRPr="00DF3AF8">
          <w:rPr>
            <w:rFonts w:ascii="Arial" w:eastAsia="Times New Roman" w:hAnsi="Arial" w:cs="Arial"/>
          </w:rPr>
          <w:t>intersemestrales</w:t>
        </w:r>
        <w:proofErr w:type="spellEnd"/>
      </w:hyperlink>
      <w:r w:rsidR="00DF3AF8" w:rsidRPr="00DF3AF8">
        <w:rPr>
          <w:rFonts w:ascii="Arial" w:eastAsia="Times New Roman" w:hAnsi="Arial" w:cs="Arial"/>
        </w:rPr>
        <w:t> </w:t>
      </w:r>
    </w:p>
    <w:p w:rsidR="00DF3AF8" w:rsidRPr="00DF3AF8" w:rsidRDefault="00197EEE" w:rsidP="00DF3AF8">
      <w:pPr>
        <w:numPr>
          <w:ilvl w:val="0"/>
          <w:numId w:val="23"/>
        </w:numPr>
        <w:spacing w:after="150" w:line="240" w:lineRule="auto"/>
        <w:rPr>
          <w:rFonts w:ascii="Arial" w:eastAsia="Times New Roman" w:hAnsi="Arial" w:cs="Arial"/>
        </w:rPr>
      </w:pPr>
      <w:hyperlink r:id="rId22" w:history="1">
        <w:proofErr w:type="spellStart"/>
        <w:r w:rsidR="00DF3AF8" w:rsidRPr="00DF3AF8">
          <w:rPr>
            <w:rFonts w:ascii="Arial" w:eastAsia="Times New Roman" w:hAnsi="Arial" w:cs="Arial"/>
          </w:rPr>
          <w:t>Carnetización</w:t>
        </w:r>
        <w:proofErr w:type="spellEnd"/>
      </w:hyperlink>
      <w:r w:rsidR="00DF3AF8" w:rsidRPr="00DF3AF8">
        <w:rPr>
          <w:rFonts w:ascii="Arial" w:eastAsia="Times New Roman" w:hAnsi="Arial" w:cs="Arial"/>
        </w:rPr>
        <w:t> </w:t>
      </w:r>
    </w:p>
    <w:p w:rsidR="00DF3AF8" w:rsidRPr="00DF3AF8" w:rsidRDefault="00197EEE" w:rsidP="00DF3AF8">
      <w:pPr>
        <w:numPr>
          <w:ilvl w:val="0"/>
          <w:numId w:val="23"/>
        </w:numPr>
        <w:spacing w:after="150" w:line="240" w:lineRule="auto"/>
        <w:rPr>
          <w:rFonts w:ascii="Arial" w:eastAsia="Times New Roman" w:hAnsi="Arial" w:cs="Arial"/>
        </w:rPr>
      </w:pPr>
      <w:hyperlink r:id="rId23" w:history="1">
        <w:r w:rsidR="00DF3AF8" w:rsidRPr="00DF3AF8">
          <w:rPr>
            <w:rFonts w:ascii="Arial" w:eastAsia="Times New Roman" w:hAnsi="Arial" w:cs="Arial"/>
          </w:rPr>
          <w:t>Grado de Pregrado</w:t>
        </w:r>
      </w:hyperlink>
    </w:p>
    <w:p w:rsidR="00DF3AF8" w:rsidRPr="00DF3AF8" w:rsidRDefault="00DF3AF8" w:rsidP="00DF3AF8">
      <w:pPr>
        <w:shd w:val="clear" w:color="auto" w:fill="F5F5F5"/>
        <w:spacing w:after="150" w:line="240" w:lineRule="auto"/>
        <w:rPr>
          <w:rFonts w:ascii="Arial" w:eastAsia="Times New Roman" w:hAnsi="Arial" w:cs="Arial"/>
          <w:color w:val="333333"/>
        </w:rPr>
      </w:pPr>
      <w:r w:rsidRPr="00DF3AF8">
        <w:rPr>
          <w:rFonts w:ascii="Arial" w:eastAsia="Times New Roman" w:hAnsi="Arial" w:cs="Arial"/>
          <w:color w:val="333333"/>
        </w:rPr>
        <w:t> </w:t>
      </w:r>
    </w:p>
    <w:p w:rsidR="00BB242E" w:rsidRDefault="00DF3AF8" w:rsidP="00BB242E">
      <w:pPr>
        <w:numPr>
          <w:ilvl w:val="0"/>
          <w:numId w:val="10"/>
        </w:numPr>
        <w:tabs>
          <w:tab w:val="num" w:pos="4679"/>
        </w:tabs>
        <w:autoSpaceDE w:val="0"/>
        <w:autoSpaceDN w:val="0"/>
        <w:adjustRightInd w:val="0"/>
        <w:spacing w:after="0" w:line="240" w:lineRule="auto"/>
        <w:ind w:left="426" w:hanging="426"/>
        <w:jc w:val="both"/>
        <w:rPr>
          <w:rFonts w:ascii="Arial" w:eastAsia="Times New Roman" w:hAnsi="Arial" w:cs="Arial"/>
          <w:sz w:val="24"/>
          <w:szCs w:val="24"/>
          <w:lang w:eastAsia="es-ES"/>
        </w:rPr>
      </w:pPr>
      <w:r w:rsidRPr="00DF3AF8">
        <w:rPr>
          <w:rFonts w:ascii="Arial" w:eastAsia="Times New Roman" w:hAnsi="Arial" w:cs="Arial"/>
          <w:sz w:val="24"/>
          <w:szCs w:val="24"/>
          <w:lang w:eastAsia="es-ES"/>
        </w:rPr>
        <w:t>El Reporte de Cumplimiento</w:t>
      </w:r>
      <w:r w:rsidR="00BB242E">
        <w:rPr>
          <w:rFonts w:ascii="Arial" w:eastAsia="Times New Roman" w:hAnsi="Arial" w:cs="Arial"/>
          <w:sz w:val="24"/>
          <w:szCs w:val="24"/>
          <w:lang w:eastAsia="es-ES"/>
        </w:rPr>
        <w:t xml:space="preserve"> de los requisitos legales, evaluado por la </w:t>
      </w:r>
      <w:r w:rsidR="00BB242E" w:rsidRPr="00DF3AF8">
        <w:rPr>
          <w:rFonts w:ascii="Arial" w:eastAsia="Times New Roman" w:hAnsi="Arial" w:cs="Arial"/>
          <w:sz w:val="24"/>
          <w:szCs w:val="24"/>
          <w:lang w:val="es-ES" w:eastAsia="es-ES"/>
        </w:rPr>
        <w:t>Procuraduría General de la Nación</w:t>
      </w:r>
      <w:r w:rsidR="00F32018">
        <w:rPr>
          <w:rFonts w:ascii="Arial" w:eastAsia="Times New Roman" w:hAnsi="Arial" w:cs="Arial"/>
          <w:sz w:val="24"/>
          <w:szCs w:val="24"/>
          <w:lang w:eastAsia="es-ES"/>
        </w:rPr>
        <w:t xml:space="preserve"> </w:t>
      </w:r>
      <w:r w:rsidRPr="00DF3AF8">
        <w:rPr>
          <w:rFonts w:ascii="Arial" w:eastAsia="Times New Roman" w:hAnsi="Arial" w:cs="Arial"/>
          <w:sz w:val="24"/>
          <w:szCs w:val="24"/>
          <w:lang w:eastAsia="es-ES"/>
        </w:rPr>
        <w:t>para el periodo 2017</w:t>
      </w:r>
      <w:r w:rsidRPr="00DF3AF8">
        <w:rPr>
          <w:rFonts w:ascii="Arial" w:eastAsia="Times New Roman" w:hAnsi="Arial" w:cs="Arial"/>
          <w:sz w:val="24"/>
          <w:szCs w:val="24"/>
          <w:lang w:val="es-ES" w:eastAsia="es-ES"/>
        </w:rPr>
        <w:t>-</w:t>
      </w:r>
      <w:r w:rsidR="00BB242E">
        <w:rPr>
          <w:rFonts w:ascii="Arial" w:eastAsia="Times New Roman" w:hAnsi="Arial" w:cs="Arial"/>
          <w:sz w:val="24"/>
          <w:szCs w:val="24"/>
          <w:lang w:eastAsia="es-ES"/>
        </w:rPr>
        <w:t>1</w:t>
      </w:r>
      <w:r w:rsidRPr="00DF3AF8">
        <w:rPr>
          <w:rFonts w:ascii="Arial" w:eastAsia="Times New Roman" w:hAnsi="Arial" w:cs="Arial"/>
          <w:sz w:val="24"/>
          <w:szCs w:val="24"/>
          <w:lang w:val="es-ES" w:eastAsia="es-ES"/>
        </w:rPr>
        <w:t xml:space="preserve"> y presentado por la oficina de control interno el 29 de junio de 2017, </w:t>
      </w:r>
      <w:r w:rsidRPr="00DF3AF8">
        <w:rPr>
          <w:rFonts w:ascii="Arial" w:eastAsia="Times New Roman" w:hAnsi="Arial" w:cs="Arial"/>
          <w:sz w:val="24"/>
          <w:szCs w:val="24"/>
          <w:lang w:eastAsia="es-ES"/>
        </w:rPr>
        <w:t>dio</w:t>
      </w:r>
      <w:r w:rsidRPr="00DF3AF8">
        <w:rPr>
          <w:rFonts w:ascii="Arial" w:eastAsia="Times New Roman" w:hAnsi="Arial" w:cs="Arial"/>
          <w:sz w:val="24"/>
          <w:szCs w:val="24"/>
          <w:lang w:val="es-ES" w:eastAsia="es-ES"/>
        </w:rPr>
        <w:t xml:space="preserve"> como resultado</w:t>
      </w:r>
      <w:r w:rsidRPr="00DF3AF8">
        <w:rPr>
          <w:rFonts w:ascii="Arial" w:eastAsia="Times New Roman" w:hAnsi="Arial" w:cs="Arial"/>
          <w:sz w:val="24"/>
          <w:szCs w:val="24"/>
          <w:lang w:eastAsia="es-ES"/>
        </w:rPr>
        <w:t xml:space="preserve"> </w:t>
      </w:r>
      <w:r w:rsidRPr="00DF3AF8">
        <w:rPr>
          <w:rFonts w:ascii="Arial" w:eastAsia="Times New Roman" w:hAnsi="Arial" w:cs="Arial"/>
          <w:sz w:val="24"/>
          <w:szCs w:val="24"/>
          <w:lang w:val="es-ES" w:eastAsia="es-ES"/>
        </w:rPr>
        <w:t>un puntaje</w:t>
      </w:r>
      <w:r w:rsidRPr="00DF3AF8">
        <w:rPr>
          <w:rFonts w:ascii="Arial" w:eastAsia="Times New Roman" w:hAnsi="Arial" w:cs="Arial"/>
          <w:sz w:val="24"/>
          <w:szCs w:val="24"/>
          <w:lang w:eastAsia="es-ES"/>
        </w:rPr>
        <w:t xml:space="preserve"> de 83</w:t>
      </w:r>
      <w:r w:rsidRPr="00DF3AF8">
        <w:rPr>
          <w:rFonts w:ascii="Arial" w:eastAsia="Times New Roman" w:hAnsi="Arial" w:cs="Arial"/>
          <w:sz w:val="24"/>
          <w:szCs w:val="24"/>
          <w:lang w:val="es-ES" w:eastAsia="es-ES"/>
        </w:rPr>
        <w:t xml:space="preserve"> sobre 100</w:t>
      </w:r>
      <w:r w:rsidR="00BB242E">
        <w:rPr>
          <w:rFonts w:ascii="Arial" w:eastAsia="Times New Roman" w:hAnsi="Arial" w:cs="Arial"/>
          <w:sz w:val="24"/>
          <w:szCs w:val="24"/>
          <w:lang w:eastAsia="es-ES"/>
        </w:rPr>
        <w:t xml:space="preserve">, por lo tanto </w:t>
      </w:r>
      <w:r w:rsidRPr="00DF3AF8">
        <w:rPr>
          <w:rFonts w:ascii="Arial" w:eastAsia="Times New Roman" w:hAnsi="Arial" w:cs="Arial"/>
          <w:sz w:val="24"/>
          <w:szCs w:val="24"/>
          <w:lang w:eastAsia="es-ES"/>
        </w:rPr>
        <w:t>se requiere</w:t>
      </w:r>
      <w:r w:rsidR="00BB242E">
        <w:rPr>
          <w:rFonts w:ascii="Arial" w:eastAsia="Times New Roman" w:hAnsi="Arial" w:cs="Arial"/>
          <w:sz w:val="24"/>
          <w:szCs w:val="24"/>
          <w:lang w:eastAsia="es-ES"/>
        </w:rPr>
        <w:t xml:space="preserve"> continuar con el proceso de estandarizar la documentación de las condiciones que obtuvieron un bajo </w:t>
      </w:r>
    </w:p>
    <w:p w:rsidR="00BB242E" w:rsidRDefault="00BB242E" w:rsidP="00BB242E">
      <w:pPr>
        <w:autoSpaceDE w:val="0"/>
        <w:autoSpaceDN w:val="0"/>
        <w:adjustRightInd w:val="0"/>
        <w:spacing w:after="0" w:line="240" w:lineRule="auto"/>
        <w:ind w:left="426"/>
        <w:jc w:val="both"/>
        <w:rPr>
          <w:rFonts w:ascii="Arial" w:eastAsia="Times New Roman" w:hAnsi="Arial" w:cs="Arial"/>
          <w:sz w:val="24"/>
          <w:szCs w:val="24"/>
          <w:lang w:eastAsia="es-ES"/>
        </w:rPr>
      </w:pPr>
    </w:p>
    <w:p w:rsidR="00BB242E" w:rsidRDefault="00BB242E" w:rsidP="00BB242E">
      <w:pPr>
        <w:autoSpaceDE w:val="0"/>
        <w:autoSpaceDN w:val="0"/>
        <w:adjustRightInd w:val="0"/>
        <w:spacing w:after="0" w:line="240" w:lineRule="auto"/>
        <w:ind w:left="426"/>
        <w:jc w:val="both"/>
        <w:rPr>
          <w:rFonts w:ascii="Arial" w:eastAsia="Times New Roman" w:hAnsi="Arial" w:cs="Arial"/>
          <w:sz w:val="24"/>
          <w:szCs w:val="24"/>
          <w:lang w:eastAsia="es-ES"/>
        </w:rPr>
      </w:pPr>
    </w:p>
    <w:p w:rsidR="00BB242E" w:rsidRDefault="00BB242E" w:rsidP="00BB242E">
      <w:pPr>
        <w:autoSpaceDE w:val="0"/>
        <w:autoSpaceDN w:val="0"/>
        <w:adjustRightInd w:val="0"/>
        <w:spacing w:after="0" w:line="240" w:lineRule="auto"/>
        <w:ind w:left="426"/>
        <w:jc w:val="both"/>
        <w:rPr>
          <w:rFonts w:ascii="Arial" w:eastAsia="Times New Roman" w:hAnsi="Arial" w:cs="Arial"/>
          <w:sz w:val="24"/>
          <w:szCs w:val="24"/>
          <w:lang w:eastAsia="es-ES"/>
        </w:rPr>
      </w:pPr>
    </w:p>
    <w:p w:rsidR="001E69B7" w:rsidRDefault="001E69B7" w:rsidP="00BB242E">
      <w:pPr>
        <w:autoSpaceDE w:val="0"/>
        <w:autoSpaceDN w:val="0"/>
        <w:adjustRightInd w:val="0"/>
        <w:spacing w:after="0" w:line="240" w:lineRule="auto"/>
        <w:ind w:left="426"/>
        <w:jc w:val="both"/>
        <w:rPr>
          <w:rFonts w:ascii="Arial" w:eastAsia="Times New Roman" w:hAnsi="Arial" w:cs="Arial"/>
          <w:sz w:val="24"/>
          <w:szCs w:val="24"/>
          <w:lang w:eastAsia="es-ES"/>
        </w:rPr>
      </w:pPr>
      <w:r w:rsidRPr="00DF3AF8">
        <w:rPr>
          <w:rFonts w:ascii="Arial" w:eastAsia="Times New Roman" w:hAnsi="Arial" w:cs="Arial"/>
          <w:sz w:val="16"/>
          <w:szCs w:val="16"/>
          <w:lang w:eastAsia="es-ES"/>
        </w:rPr>
        <w:t xml:space="preserve">SEG AL PLAN ANTICORRUPCIÓN Y DE ATENCIÓN AL CIUDADANO A DICIEMBRE DE 2018                                </w:t>
      </w:r>
      <w:r>
        <w:rPr>
          <w:rFonts w:ascii="Arial" w:eastAsia="Times New Roman" w:hAnsi="Arial" w:cs="Arial"/>
          <w:sz w:val="16"/>
          <w:szCs w:val="16"/>
          <w:lang w:eastAsia="es-ES"/>
        </w:rPr>
        <w:t xml:space="preserve">     9</w:t>
      </w:r>
    </w:p>
    <w:p w:rsidR="001E69B7" w:rsidRDefault="001E69B7" w:rsidP="00BB242E">
      <w:pPr>
        <w:autoSpaceDE w:val="0"/>
        <w:autoSpaceDN w:val="0"/>
        <w:adjustRightInd w:val="0"/>
        <w:spacing w:after="0" w:line="240" w:lineRule="auto"/>
        <w:ind w:left="426"/>
        <w:jc w:val="both"/>
        <w:rPr>
          <w:rFonts w:ascii="Arial" w:eastAsia="Times New Roman" w:hAnsi="Arial" w:cs="Arial"/>
          <w:sz w:val="24"/>
          <w:szCs w:val="24"/>
          <w:lang w:eastAsia="es-ES"/>
        </w:rPr>
      </w:pPr>
    </w:p>
    <w:p w:rsidR="00BB242E" w:rsidRDefault="00BB242E" w:rsidP="00BB242E">
      <w:pPr>
        <w:autoSpaceDE w:val="0"/>
        <w:autoSpaceDN w:val="0"/>
        <w:adjustRightInd w:val="0"/>
        <w:spacing w:after="0" w:line="240" w:lineRule="auto"/>
        <w:ind w:left="426"/>
        <w:jc w:val="both"/>
        <w:rPr>
          <w:rFonts w:ascii="Arial" w:eastAsia="Times New Roman" w:hAnsi="Arial" w:cs="Arial"/>
          <w:sz w:val="24"/>
          <w:szCs w:val="24"/>
          <w:lang w:eastAsia="es-ES"/>
        </w:rPr>
      </w:pPr>
      <w:proofErr w:type="gramStart"/>
      <w:r>
        <w:rPr>
          <w:rFonts w:ascii="Arial" w:eastAsia="Times New Roman" w:hAnsi="Arial" w:cs="Arial"/>
          <w:sz w:val="24"/>
          <w:szCs w:val="24"/>
          <w:lang w:eastAsia="es-ES"/>
        </w:rPr>
        <w:t>puntaje</w:t>
      </w:r>
      <w:proofErr w:type="gramEnd"/>
      <w:r>
        <w:rPr>
          <w:rFonts w:ascii="Arial" w:eastAsia="Times New Roman" w:hAnsi="Arial" w:cs="Arial"/>
          <w:sz w:val="24"/>
          <w:szCs w:val="24"/>
          <w:lang w:eastAsia="es-ES"/>
        </w:rPr>
        <w:t xml:space="preserve"> pa</w:t>
      </w:r>
      <w:r w:rsidR="00C11034">
        <w:rPr>
          <w:rFonts w:ascii="Arial" w:eastAsia="Times New Roman" w:hAnsi="Arial" w:cs="Arial"/>
          <w:sz w:val="24"/>
          <w:szCs w:val="24"/>
          <w:lang w:eastAsia="es-ES"/>
        </w:rPr>
        <w:t xml:space="preserve">ra su posterior publicación en </w:t>
      </w:r>
      <w:r>
        <w:rPr>
          <w:rFonts w:ascii="Arial" w:eastAsia="Times New Roman" w:hAnsi="Arial" w:cs="Arial"/>
          <w:sz w:val="24"/>
          <w:szCs w:val="24"/>
          <w:lang w:eastAsia="es-ES"/>
        </w:rPr>
        <w:t>la página web institucional</w:t>
      </w:r>
      <w:r w:rsidR="00C11034">
        <w:rPr>
          <w:rFonts w:ascii="Arial" w:eastAsia="Times New Roman" w:hAnsi="Arial" w:cs="Arial"/>
          <w:sz w:val="24"/>
          <w:szCs w:val="24"/>
          <w:lang w:eastAsia="es-ES"/>
        </w:rPr>
        <w:t>,</w:t>
      </w:r>
      <w:r w:rsidR="00DF3AF8" w:rsidRPr="00DF3AF8">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según lo estipulado en </w:t>
      </w:r>
      <w:r w:rsidR="00DF3AF8" w:rsidRPr="00DF3AF8">
        <w:rPr>
          <w:rFonts w:ascii="Arial" w:eastAsia="Times New Roman" w:hAnsi="Arial" w:cs="Arial"/>
          <w:sz w:val="24"/>
          <w:szCs w:val="24"/>
          <w:lang w:eastAsia="es-ES"/>
        </w:rPr>
        <w:t xml:space="preserve"> la Ley 1712 de 2014, Ley 190 de 1995, Ley 1474 de 2012, Decretos 2609 de 2012, </w:t>
      </w:r>
      <w:r w:rsidR="00C11034">
        <w:rPr>
          <w:rFonts w:ascii="Arial" w:eastAsia="Times New Roman" w:hAnsi="Arial" w:cs="Arial"/>
          <w:sz w:val="24"/>
          <w:szCs w:val="24"/>
          <w:lang w:eastAsia="es-ES"/>
        </w:rPr>
        <w:t>1081 de 2015.</w:t>
      </w:r>
      <w:r w:rsidR="00DF3AF8" w:rsidRPr="00BB242E">
        <w:rPr>
          <w:rFonts w:ascii="Arial" w:eastAsia="Times New Roman" w:hAnsi="Arial" w:cs="Arial"/>
          <w:sz w:val="24"/>
          <w:szCs w:val="24"/>
          <w:lang w:eastAsia="es-ES"/>
        </w:rPr>
        <w:t xml:space="preserve"> </w:t>
      </w:r>
    </w:p>
    <w:p w:rsidR="00BB242E" w:rsidRDefault="00BB242E" w:rsidP="00BB242E">
      <w:pPr>
        <w:autoSpaceDE w:val="0"/>
        <w:autoSpaceDN w:val="0"/>
        <w:adjustRightInd w:val="0"/>
        <w:spacing w:after="0" w:line="240" w:lineRule="auto"/>
        <w:ind w:left="426"/>
        <w:jc w:val="both"/>
        <w:rPr>
          <w:rFonts w:ascii="Arial" w:eastAsia="Times New Roman" w:hAnsi="Arial" w:cs="Arial"/>
          <w:sz w:val="24"/>
          <w:szCs w:val="24"/>
          <w:lang w:eastAsia="es-ES"/>
        </w:rPr>
      </w:pPr>
    </w:p>
    <w:p w:rsidR="00DF3AF8" w:rsidRPr="00BB242E" w:rsidRDefault="00BB242E" w:rsidP="00BB242E">
      <w:pPr>
        <w:autoSpaceDE w:val="0"/>
        <w:autoSpaceDN w:val="0"/>
        <w:adjustRightInd w:val="0"/>
        <w:spacing w:after="0" w:line="240" w:lineRule="auto"/>
        <w:ind w:left="426"/>
        <w:jc w:val="both"/>
        <w:rPr>
          <w:rFonts w:ascii="Arial" w:eastAsia="Times New Roman" w:hAnsi="Arial" w:cs="Arial"/>
          <w:sz w:val="24"/>
          <w:szCs w:val="24"/>
          <w:lang w:eastAsia="es-ES"/>
        </w:rPr>
      </w:pPr>
      <w:r>
        <w:rPr>
          <w:rFonts w:ascii="Arial" w:eastAsia="Times New Roman" w:hAnsi="Arial" w:cs="Arial"/>
          <w:sz w:val="24"/>
          <w:szCs w:val="24"/>
          <w:lang w:eastAsia="es-ES"/>
        </w:rPr>
        <w:t>A continuación se presenta el resultado de l</w:t>
      </w:r>
      <w:r w:rsidR="00DF3AF8" w:rsidRPr="00BB242E">
        <w:rPr>
          <w:rFonts w:ascii="Arial" w:eastAsia="Times New Roman" w:hAnsi="Arial" w:cs="Arial"/>
          <w:sz w:val="24"/>
          <w:szCs w:val="24"/>
          <w:lang w:eastAsia="es-ES"/>
        </w:rPr>
        <w:t>a evaluación realizada por la oficina de control Interno, a di</w:t>
      </w:r>
      <w:r>
        <w:rPr>
          <w:rFonts w:ascii="Arial" w:eastAsia="Times New Roman" w:hAnsi="Arial" w:cs="Arial"/>
          <w:sz w:val="24"/>
          <w:szCs w:val="24"/>
          <w:lang w:eastAsia="es-ES"/>
        </w:rPr>
        <w:t xml:space="preserve">ciembre de 2018, sobre los aspectos </w:t>
      </w:r>
      <w:r w:rsidR="007310D4">
        <w:rPr>
          <w:rFonts w:ascii="Arial" w:eastAsia="Times New Roman" w:hAnsi="Arial" w:cs="Arial"/>
          <w:sz w:val="24"/>
          <w:szCs w:val="24"/>
          <w:lang w:eastAsia="es-ES"/>
        </w:rPr>
        <w:t>contenidos</w:t>
      </w:r>
      <w:r w:rsidR="00CB3021">
        <w:rPr>
          <w:rFonts w:ascii="Arial" w:eastAsia="Times New Roman" w:hAnsi="Arial" w:cs="Arial"/>
          <w:sz w:val="24"/>
          <w:szCs w:val="24"/>
          <w:lang w:eastAsia="es-ES"/>
        </w:rPr>
        <w:t xml:space="preserve"> </w:t>
      </w:r>
      <w:r w:rsidR="007310D4">
        <w:rPr>
          <w:rFonts w:ascii="Arial" w:eastAsia="Times New Roman" w:hAnsi="Arial" w:cs="Arial"/>
          <w:sz w:val="24"/>
          <w:szCs w:val="24"/>
          <w:lang w:eastAsia="es-ES"/>
        </w:rPr>
        <w:t>en</w:t>
      </w:r>
      <w:r w:rsidR="00CB3021">
        <w:rPr>
          <w:rFonts w:ascii="Arial" w:eastAsia="Times New Roman" w:hAnsi="Arial" w:cs="Arial"/>
          <w:sz w:val="24"/>
          <w:szCs w:val="24"/>
          <w:lang w:eastAsia="es-ES"/>
        </w:rPr>
        <w:t xml:space="preserve"> la normatividad mencionada</w:t>
      </w:r>
      <w:r w:rsidR="00DF3AF8" w:rsidRPr="00BB242E">
        <w:rPr>
          <w:rFonts w:ascii="Arial" w:eastAsia="Times New Roman" w:hAnsi="Arial" w:cs="Arial"/>
          <w:sz w:val="24"/>
          <w:szCs w:val="24"/>
          <w:lang w:eastAsia="es-ES"/>
        </w:rPr>
        <w:t>:</w:t>
      </w:r>
    </w:p>
    <w:p w:rsidR="00DF3AF8" w:rsidRPr="00DF3AF8" w:rsidRDefault="00DF3AF8" w:rsidP="00DF3AF8">
      <w:pPr>
        <w:ind w:left="720"/>
        <w:contextualSpacing/>
        <w:rPr>
          <w:rFonts w:ascii="Calibri" w:eastAsia="Calibri" w:hAnsi="Calibri" w:cs="Times New Roman"/>
          <w:szCs w:val="24"/>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24"/>
          <w:szCs w:val="24"/>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24"/>
          <w:szCs w:val="24"/>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24"/>
          <w:szCs w:val="24"/>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24"/>
          <w:szCs w:val="24"/>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24"/>
          <w:szCs w:val="24"/>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24"/>
          <w:szCs w:val="24"/>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24"/>
          <w:szCs w:val="24"/>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24"/>
          <w:szCs w:val="24"/>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24"/>
          <w:szCs w:val="24"/>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24"/>
          <w:szCs w:val="24"/>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24"/>
          <w:szCs w:val="24"/>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24"/>
          <w:szCs w:val="24"/>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24"/>
          <w:szCs w:val="24"/>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24"/>
          <w:szCs w:val="24"/>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24"/>
          <w:szCs w:val="24"/>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24"/>
          <w:szCs w:val="24"/>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24"/>
          <w:szCs w:val="24"/>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24"/>
          <w:szCs w:val="24"/>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24"/>
          <w:szCs w:val="24"/>
          <w:lang w:eastAsia="es-ES"/>
        </w:rPr>
      </w:pPr>
    </w:p>
    <w:p w:rsidR="00DF3AF8" w:rsidRDefault="00DF3AF8" w:rsidP="00DF3AF8">
      <w:pPr>
        <w:autoSpaceDE w:val="0"/>
        <w:autoSpaceDN w:val="0"/>
        <w:adjustRightInd w:val="0"/>
        <w:spacing w:after="0" w:line="240" w:lineRule="auto"/>
        <w:jc w:val="both"/>
        <w:rPr>
          <w:rFonts w:ascii="Arial" w:eastAsia="Times New Roman" w:hAnsi="Arial" w:cs="Arial"/>
          <w:sz w:val="24"/>
          <w:szCs w:val="24"/>
          <w:lang w:eastAsia="es-ES"/>
        </w:rPr>
      </w:pPr>
    </w:p>
    <w:p w:rsidR="001E69B7" w:rsidRDefault="001E69B7" w:rsidP="00DF3AF8">
      <w:pPr>
        <w:autoSpaceDE w:val="0"/>
        <w:autoSpaceDN w:val="0"/>
        <w:adjustRightInd w:val="0"/>
        <w:spacing w:after="0" w:line="240" w:lineRule="auto"/>
        <w:jc w:val="both"/>
        <w:rPr>
          <w:rFonts w:ascii="Arial" w:eastAsia="Times New Roman" w:hAnsi="Arial" w:cs="Arial"/>
          <w:sz w:val="24"/>
          <w:szCs w:val="24"/>
          <w:lang w:eastAsia="es-ES"/>
        </w:rPr>
      </w:pPr>
    </w:p>
    <w:p w:rsidR="001E69B7" w:rsidRDefault="001E69B7" w:rsidP="00DF3AF8">
      <w:pPr>
        <w:autoSpaceDE w:val="0"/>
        <w:autoSpaceDN w:val="0"/>
        <w:adjustRightInd w:val="0"/>
        <w:spacing w:after="0" w:line="240" w:lineRule="auto"/>
        <w:jc w:val="both"/>
        <w:rPr>
          <w:rFonts w:ascii="Arial" w:eastAsia="Times New Roman" w:hAnsi="Arial" w:cs="Arial"/>
          <w:sz w:val="24"/>
          <w:szCs w:val="24"/>
          <w:lang w:eastAsia="es-ES"/>
        </w:rPr>
      </w:pPr>
    </w:p>
    <w:p w:rsidR="001E69B7" w:rsidRDefault="001E69B7" w:rsidP="00DF3AF8">
      <w:pPr>
        <w:autoSpaceDE w:val="0"/>
        <w:autoSpaceDN w:val="0"/>
        <w:adjustRightInd w:val="0"/>
        <w:spacing w:after="0" w:line="240" w:lineRule="auto"/>
        <w:jc w:val="both"/>
        <w:rPr>
          <w:rFonts w:ascii="Arial" w:eastAsia="Times New Roman" w:hAnsi="Arial" w:cs="Arial"/>
          <w:sz w:val="24"/>
          <w:szCs w:val="24"/>
          <w:lang w:eastAsia="es-ES"/>
        </w:rPr>
      </w:pPr>
    </w:p>
    <w:p w:rsidR="001E69B7" w:rsidRDefault="001E69B7" w:rsidP="00DF3AF8">
      <w:pPr>
        <w:autoSpaceDE w:val="0"/>
        <w:autoSpaceDN w:val="0"/>
        <w:adjustRightInd w:val="0"/>
        <w:spacing w:after="0" w:line="240" w:lineRule="auto"/>
        <w:jc w:val="both"/>
        <w:rPr>
          <w:rFonts w:ascii="Arial" w:eastAsia="Times New Roman" w:hAnsi="Arial" w:cs="Arial"/>
          <w:sz w:val="24"/>
          <w:szCs w:val="24"/>
          <w:lang w:eastAsia="es-ES"/>
        </w:rPr>
      </w:pPr>
    </w:p>
    <w:p w:rsidR="001E69B7" w:rsidRDefault="001E69B7" w:rsidP="00DF3AF8">
      <w:pPr>
        <w:autoSpaceDE w:val="0"/>
        <w:autoSpaceDN w:val="0"/>
        <w:adjustRightInd w:val="0"/>
        <w:spacing w:after="0" w:line="240" w:lineRule="auto"/>
        <w:jc w:val="both"/>
        <w:rPr>
          <w:rFonts w:ascii="Arial" w:eastAsia="Times New Roman" w:hAnsi="Arial" w:cs="Arial"/>
          <w:sz w:val="24"/>
          <w:szCs w:val="24"/>
          <w:lang w:eastAsia="es-ES"/>
        </w:rPr>
      </w:pPr>
    </w:p>
    <w:p w:rsidR="001E69B7" w:rsidRDefault="001E69B7" w:rsidP="00DF3AF8">
      <w:pPr>
        <w:autoSpaceDE w:val="0"/>
        <w:autoSpaceDN w:val="0"/>
        <w:adjustRightInd w:val="0"/>
        <w:spacing w:after="0" w:line="240" w:lineRule="auto"/>
        <w:jc w:val="both"/>
        <w:rPr>
          <w:rFonts w:ascii="Arial" w:eastAsia="Times New Roman" w:hAnsi="Arial" w:cs="Arial"/>
          <w:sz w:val="24"/>
          <w:szCs w:val="24"/>
          <w:lang w:eastAsia="es-ES"/>
        </w:rPr>
      </w:pPr>
    </w:p>
    <w:p w:rsidR="001E69B7" w:rsidRDefault="001E69B7" w:rsidP="00DF3AF8">
      <w:pPr>
        <w:autoSpaceDE w:val="0"/>
        <w:autoSpaceDN w:val="0"/>
        <w:adjustRightInd w:val="0"/>
        <w:spacing w:after="0" w:line="240" w:lineRule="auto"/>
        <w:jc w:val="both"/>
        <w:rPr>
          <w:rFonts w:ascii="Arial" w:eastAsia="Times New Roman" w:hAnsi="Arial" w:cs="Arial"/>
          <w:sz w:val="24"/>
          <w:szCs w:val="24"/>
          <w:lang w:eastAsia="es-ES"/>
        </w:rPr>
      </w:pPr>
    </w:p>
    <w:p w:rsidR="001E69B7" w:rsidRDefault="001E69B7" w:rsidP="00DF3AF8">
      <w:pPr>
        <w:autoSpaceDE w:val="0"/>
        <w:autoSpaceDN w:val="0"/>
        <w:adjustRightInd w:val="0"/>
        <w:spacing w:after="0" w:line="240" w:lineRule="auto"/>
        <w:jc w:val="both"/>
        <w:rPr>
          <w:rFonts w:ascii="Arial" w:eastAsia="Times New Roman" w:hAnsi="Arial" w:cs="Arial"/>
          <w:sz w:val="24"/>
          <w:szCs w:val="24"/>
          <w:lang w:eastAsia="es-ES"/>
        </w:rPr>
      </w:pPr>
    </w:p>
    <w:p w:rsidR="001E69B7" w:rsidRDefault="001E69B7" w:rsidP="00DF3AF8">
      <w:pPr>
        <w:autoSpaceDE w:val="0"/>
        <w:autoSpaceDN w:val="0"/>
        <w:adjustRightInd w:val="0"/>
        <w:spacing w:after="0" w:line="240" w:lineRule="auto"/>
        <w:jc w:val="both"/>
        <w:rPr>
          <w:rFonts w:ascii="Arial" w:eastAsia="Times New Roman" w:hAnsi="Arial" w:cs="Arial"/>
          <w:sz w:val="24"/>
          <w:szCs w:val="24"/>
          <w:lang w:eastAsia="es-ES"/>
        </w:rPr>
      </w:pPr>
    </w:p>
    <w:p w:rsidR="001E69B7" w:rsidRDefault="001E69B7" w:rsidP="00DF3AF8">
      <w:pPr>
        <w:autoSpaceDE w:val="0"/>
        <w:autoSpaceDN w:val="0"/>
        <w:adjustRightInd w:val="0"/>
        <w:spacing w:after="0" w:line="240" w:lineRule="auto"/>
        <w:jc w:val="both"/>
        <w:rPr>
          <w:rFonts w:ascii="Arial" w:eastAsia="Times New Roman" w:hAnsi="Arial" w:cs="Arial"/>
          <w:sz w:val="24"/>
          <w:szCs w:val="24"/>
          <w:lang w:eastAsia="es-ES"/>
        </w:rPr>
      </w:pPr>
    </w:p>
    <w:p w:rsidR="001E69B7" w:rsidRDefault="001E69B7" w:rsidP="00DF3AF8">
      <w:pPr>
        <w:autoSpaceDE w:val="0"/>
        <w:autoSpaceDN w:val="0"/>
        <w:adjustRightInd w:val="0"/>
        <w:spacing w:after="0" w:line="240" w:lineRule="auto"/>
        <w:jc w:val="both"/>
        <w:rPr>
          <w:rFonts w:ascii="Arial" w:eastAsia="Times New Roman" w:hAnsi="Arial" w:cs="Arial"/>
          <w:sz w:val="24"/>
          <w:szCs w:val="24"/>
          <w:lang w:eastAsia="es-ES"/>
        </w:rPr>
      </w:pPr>
    </w:p>
    <w:p w:rsidR="001E69B7" w:rsidRDefault="001E69B7" w:rsidP="00DF3AF8">
      <w:pPr>
        <w:autoSpaceDE w:val="0"/>
        <w:autoSpaceDN w:val="0"/>
        <w:adjustRightInd w:val="0"/>
        <w:spacing w:after="0" w:line="240" w:lineRule="auto"/>
        <w:jc w:val="both"/>
        <w:rPr>
          <w:rFonts w:ascii="Arial" w:eastAsia="Times New Roman" w:hAnsi="Arial" w:cs="Arial"/>
          <w:sz w:val="24"/>
          <w:szCs w:val="24"/>
          <w:lang w:eastAsia="es-ES"/>
        </w:rPr>
      </w:pPr>
    </w:p>
    <w:p w:rsidR="001E69B7" w:rsidRPr="00DF3AF8" w:rsidRDefault="001E69B7" w:rsidP="00DF3AF8">
      <w:pPr>
        <w:autoSpaceDE w:val="0"/>
        <w:autoSpaceDN w:val="0"/>
        <w:adjustRightInd w:val="0"/>
        <w:spacing w:after="0" w:line="240" w:lineRule="auto"/>
        <w:jc w:val="both"/>
        <w:rPr>
          <w:rFonts w:ascii="Arial" w:eastAsia="Times New Roman" w:hAnsi="Arial" w:cs="Arial"/>
          <w:sz w:val="24"/>
          <w:szCs w:val="24"/>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24"/>
          <w:szCs w:val="24"/>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24"/>
          <w:szCs w:val="24"/>
          <w:lang w:eastAsia="es-ES"/>
        </w:rPr>
      </w:pPr>
    </w:p>
    <w:p w:rsidR="001E69B7" w:rsidRDefault="001E69B7" w:rsidP="00DF3AF8">
      <w:pPr>
        <w:autoSpaceDE w:val="0"/>
        <w:autoSpaceDN w:val="0"/>
        <w:adjustRightInd w:val="0"/>
        <w:spacing w:after="0" w:line="240" w:lineRule="auto"/>
        <w:jc w:val="both"/>
        <w:rPr>
          <w:rFonts w:ascii="Arial" w:eastAsia="Times New Roman" w:hAnsi="Arial" w:cs="Arial"/>
          <w:b/>
          <w:lang w:eastAsia="es-ES"/>
        </w:rPr>
      </w:pPr>
    </w:p>
    <w:p w:rsidR="00C11034" w:rsidRDefault="00C11034" w:rsidP="00DF3AF8">
      <w:pPr>
        <w:autoSpaceDE w:val="0"/>
        <w:autoSpaceDN w:val="0"/>
        <w:adjustRightInd w:val="0"/>
        <w:spacing w:after="0" w:line="240" w:lineRule="auto"/>
        <w:jc w:val="both"/>
        <w:rPr>
          <w:rFonts w:ascii="Arial" w:eastAsia="Times New Roman" w:hAnsi="Arial" w:cs="Arial"/>
          <w:sz w:val="16"/>
          <w:szCs w:val="16"/>
          <w:lang w:eastAsia="es-ES"/>
        </w:rPr>
      </w:pPr>
    </w:p>
    <w:p w:rsidR="00C11034" w:rsidRDefault="00C11034" w:rsidP="00DF3AF8">
      <w:pPr>
        <w:autoSpaceDE w:val="0"/>
        <w:autoSpaceDN w:val="0"/>
        <w:adjustRightInd w:val="0"/>
        <w:spacing w:after="0" w:line="240" w:lineRule="auto"/>
        <w:jc w:val="both"/>
        <w:rPr>
          <w:rFonts w:ascii="Arial" w:eastAsia="Times New Roman" w:hAnsi="Arial" w:cs="Arial"/>
          <w:b/>
          <w:lang w:eastAsia="es-ES"/>
        </w:rPr>
      </w:pPr>
      <w:r w:rsidRPr="00DF3AF8">
        <w:rPr>
          <w:rFonts w:ascii="Arial" w:eastAsia="Times New Roman" w:hAnsi="Arial" w:cs="Arial"/>
          <w:sz w:val="16"/>
          <w:szCs w:val="16"/>
          <w:lang w:eastAsia="es-ES"/>
        </w:rPr>
        <w:t xml:space="preserve">SEG AL PLAN ANTICORRUPCIÓN Y DE ATENCIÓN AL CIUDADANO A DICIEMBRE DE 2018                                </w:t>
      </w:r>
      <w:r>
        <w:rPr>
          <w:rFonts w:ascii="Arial" w:eastAsia="Times New Roman" w:hAnsi="Arial" w:cs="Arial"/>
          <w:sz w:val="16"/>
          <w:szCs w:val="16"/>
          <w:lang w:eastAsia="es-ES"/>
        </w:rPr>
        <w:t xml:space="preserve">     10</w:t>
      </w:r>
    </w:p>
    <w:p w:rsidR="00C11034" w:rsidRDefault="00C11034" w:rsidP="00DF3AF8">
      <w:pPr>
        <w:autoSpaceDE w:val="0"/>
        <w:autoSpaceDN w:val="0"/>
        <w:adjustRightInd w:val="0"/>
        <w:spacing w:after="0" w:line="240" w:lineRule="auto"/>
        <w:jc w:val="both"/>
        <w:rPr>
          <w:rFonts w:ascii="Arial" w:eastAsia="Times New Roman" w:hAnsi="Arial" w:cs="Arial"/>
          <w:b/>
          <w:lang w:eastAsia="es-ES"/>
        </w:rPr>
      </w:pPr>
    </w:p>
    <w:p w:rsidR="00C11034" w:rsidRDefault="00C11034" w:rsidP="00DF3AF8">
      <w:pPr>
        <w:autoSpaceDE w:val="0"/>
        <w:autoSpaceDN w:val="0"/>
        <w:adjustRightInd w:val="0"/>
        <w:spacing w:after="0" w:line="240" w:lineRule="auto"/>
        <w:jc w:val="both"/>
        <w:rPr>
          <w:rFonts w:ascii="Arial" w:eastAsia="Times New Roman" w:hAnsi="Arial" w:cs="Arial"/>
          <w:b/>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b/>
          <w:lang w:eastAsia="es-ES"/>
        </w:rPr>
      </w:pPr>
      <w:r w:rsidRPr="00DF3AF8">
        <w:rPr>
          <w:rFonts w:ascii="Arial" w:eastAsia="Times New Roman" w:hAnsi="Arial" w:cs="Arial"/>
          <w:b/>
          <w:lang w:eastAsia="es-ES"/>
        </w:rPr>
        <w:t>ASPECTO: DATOS ABIERTOS Y OTROS</w:t>
      </w:r>
    </w:p>
    <w:p w:rsidR="00DF3AF8" w:rsidRPr="00DF3AF8" w:rsidRDefault="00DF3AF8" w:rsidP="00DF3AF8">
      <w:pPr>
        <w:autoSpaceDE w:val="0"/>
        <w:autoSpaceDN w:val="0"/>
        <w:adjustRightInd w:val="0"/>
        <w:spacing w:after="0" w:line="240" w:lineRule="auto"/>
        <w:jc w:val="both"/>
        <w:rPr>
          <w:rFonts w:ascii="Arial" w:eastAsia="Times New Roman" w:hAnsi="Arial" w:cs="Arial"/>
          <w:b/>
          <w:sz w:val="24"/>
          <w:szCs w:val="24"/>
          <w:lang w:eastAsia="es-ES"/>
        </w:rPr>
      </w:pPr>
    </w:p>
    <w:tbl>
      <w:tblPr>
        <w:tblW w:w="8500" w:type="dxa"/>
        <w:tblCellMar>
          <w:left w:w="70" w:type="dxa"/>
          <w:right w:w="70" w:type="dxa"/>
        </w:tblCellMar>
        <w:tblLook w:val="04A0" w:firstRow="1" w:lastRow="0" w:firstColumn="1" w:lastColumn="0" w:noHBand="0" w:noVBand="1"/>
      </w:tblPr>
      <w:tblGrid>
        <w:gridCol w:w="4642"/>
        <w:gridCol w:w="1732"/>
        <w:gridCol w:w="2126"/>
      </w:tblGrid>
      <w:tr w:rsidR="00DF3AF8" w:rsidRPr="00DF3AF8" w:rsidTr="00DF3AF8">
        <w:trPr>
          <w:trHeight w:val="300"/>
        </w:trPr>
        <w:tc>
          <w:tcPr>
            <w:tcW w:w="46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F3AF8" w:rsidRPr="00DF3AF8" w:rsidRDefault="00DF3AF8" w:rsidP="00DF3AF8">
            <w:pPr>
              <w:spacing w:after="0" w:line="240" w:lineRule="auto"/>
              <w:jc w:val="center"/>
              <w:rPr>
                <w:rFonts w:ascii="Arial" w:eastAsia="Times New Roman" w:hAnsi="Arial" w:cs="Arial"/>
                <w:b/>
                <w:bCs/>
                <w:color w:val="000000"/>
                <w:sz w:val="18"/>
                <w:szCs w:val="18"/>
              </w:rPr>
            </w:pPr>
            <w:r w:rsidRPr="00DF3AF8">
              <w:rPr>
                <w:rFonts w:ascii="Arial" w:eastAsia="Times New Roman" w:hAnsi="Arial" w:cs="Arial"/>
                <w:b/>
                <w:bCs/>
                <w:color w:val="000000"/>
                <w:sz w:val="18"/>
                <w:szCs w:val="18"/>
              </w:rPr>
              <w:t>ASPECTO  EVALUADO LEY 1712 DE 2014</w:t>
            </w:r>
          </w:p>
        </w:tc>
        <w:tc>
          <w:tcPr>
            <w:tcW w:w="173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F3AF8" w:rsidRPr="00DF3AF8" w:rsidRDefault="00DF3AF8" w:rsidP="00DF3AF8">
            <w:pPr>
              <w:spacing w:after="0" w:line="240" w:lineRule="auto"/>
              <w:rPr>
                <w:rFonts w:ascii="Arial" w:eastAsia="Times New Roman" w:hAnsi="Arial" w:cs="Arial"/>
                <w:b/>
                <w:bCs/>
                <w:color w:val="000000"/>
                <w:sz w:val="18"/>
                <w:szCs w:val="18"/>
              </w:rPr>
            </w:pPr>
            <w:r w:rsidRPr="00DF3AF8">
              <w:rPr>
                <w:rFonts w:ascii="Arial" w:eastAsia="Times New Roman" w:hAnsi="Arial" w:cs="Arial"/>
                <w:b/>
                <w:bCs/>
                <w:color w:val="000000"/>
                <w:sz w:val="18"/>
                <w:szCs w:val="18"/>
              </w:rPr>
              <w:t>OBSERVACIÓ</w:t>
            </w:r>
            <w:r w:rsidRPr="00DF3AF8">
              <w:rPr>
                <w:rFonts w:ascii="Arial" w:eastAsia="Times New Roman" w:hAnsi="Arial" w:cs="Arial"/>
                <w:color w:val="000000"/>
                <w:sz w:val="18"/>
                <w:szCs w:val="18"/>
              </w:rPr>
              <w:t>N</w:t>
            </w:r>
          </w:p>
        </w:tc>
        <w:tc>
          <w:tcPr>
            <w:tcW w:w="21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F3AF8" w:rsidRPr="00DF3AF8" w:rsidRDefault="00DF3AF8" w:rsidP="00DF3AF8">
            <w:pPr>
              <w:spacing w:after="0" w:line="240" w:lineRule="auto"/>
              <w:jc w:val="center"/>
              <w:rPr>
                <w:rFonts w:ascii="Arial" w:eastAsia="Times New Roman" w:hAnsi="Arial" w:cs="Arial"/>
                <w:b/>
                <w:bCs/>
                <w:color w:val="000000"/>
                <w:sz w:val="18"/>
                <w:szCs w:val="18"/>
              </w:rPr>
            </w:pPr>
            <w:r w:rsidRPr="00DF3AF8">
              <w:rPr>
                <w:rFonts w:ascii="Arial" w:eastAsia="Times New Roman" w:hAnsi="Arial" w:cs="Arial"/>
                <w:b/>
                <w:bCs/>
                <w:color w:val="000000"/>
                <w:sz w:val="18"/>
                <w:szCs w:val="18"/>
              </w:rPr>
              <w:t>RESPONSABLE</w:t>
            </w:r>
          </w:p>
        </w:tc>
      </w:tr>
      <w:tr w:rsidR="00DF3AF8" w:rsidRPr="00DF3AF8" w:rsidTr="00DF3AF8">
        <w:trPr>
          <w:trHeight w:val="510"/>
        </w:trPr>
        <w:tc>
          <w:tcPr>
            <w:tcW w:w="8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F3AF8" w:rsidRPr="00DF3AF8" w:rsidRDefault="00DF3AF8" w:rsidP="00DF3AF8">
            <w:pPr>
              <w:spacing w:after="0" w:line="240" w:lineRule="auto"/>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10.INSTRUMENTOS DE GESTIÓN DE INFORMACIÓN PÚBLICA</w:t>
            </w:r>
          </w:p>
        </w:tc>
      </w:tr>
      <w:tr w:rsidR="00DF3AF8" w:rsidRPr="00DF3AF8" w:rsidTr="00DF3AF8">
        <w:trPr>
          <w:trHeight w:val="300"/>
        </w:trPr>
        <w:tc>
          <w:tcPr>
            <w:tcW w:w="8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F3AF8" w:rsidRPr="00DF3AF8" w:rsidRDefault="00DF3AF8" w:rsidP="00DF3AF8">
            <w:pPr>
              <w:spacing w:after="0" w:line="240" w:lineRule="auto"/>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10.1 Información mínima</w:t>
            </w:r>
          </w:p>
        </w:tc>
      </w:tr>
      <w:tr w:rsidR="00DF3AF8" w:rsidRPr="00DF3AF8" w:rsidTr="00DF3AF8">
        <w:trPr>
          <w:trHeight w:val="51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 xml:space="preserve">a. En formato </w:t>
            </w:r>
            <w:proofErr w:type="spellStart"/>
            <w:r w:rsidRPr="00DF3AF8">
              <w:rPr>
                <w:rFonts w:ascii="Arial" w:eastAsia="Times New Roman" w:hAnsi="Arial" w:cs="Arial"/>
                <w:color w:val="000000"/>
                <w:sz w:val="20"/>
                <w:szCs w:val="20"/>
              </w:rPr>
              <w:t>excel</w:t>
            </w:r>
            <w:proofErr w:type="spellEnd"/>
            <w:r w:rsidRPr="00DF3AF8">
              <w:rPr>
                <w:rFonts w:ascii="Arial" w:eastAsia="Times New Roman" w:hAnsi="Arial" w:cs="Arial"/>
                <w:color w:val="000000"/>
                <w:sz w:val="20"/>
                <w:szCs w:val="20"/>
              </w:rPr>
              <w:t xml:space="preserve"> y disponible en datos abiertos</w:t>
            </w:r>
          </w:p>
        </w:tc>
        <w:tc>
          <w:tcPr>
            <w:tcW w:w="1732" w:type="dxa"/>
            <w:vMerge w:val="restart"/>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Publicación en la página web Datos Abiertos información del INTEP</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DF3AF8" w:rsidRPr="00DF3AF8" w:rsidRDefault="00DF3AF8" w:rsidP="00DF3AF8">
            <w:pPr>
              <w:spacing w:after="0" w:line="240" w:lineRule="auto"/>
              <w:jc w:val="center"/>
              <w:rPr>
                <w:rFonts w:ascii="Arial" w:eastAsia="Times New Roman" w:hAnsi="Arial" w:cs="Arial"/>
                <w:color w:val="000000"/>
                <w:sz w:val="20"/>
                <w:szCs w:val="20"/>
              </w:rPr>
            </w:pPr>
            <w:r w:rsidRPr="00DF3AF8">
              <w:rPr>
                <w:rFonts w:ascii="Arial" w:eastAsia="Times New Roman" w:hAnsi="Arial" w:cs="Arial"/>
                <w:color w:val="000000"/>
                <w:sz w:val="20"/>
                <w:szCs w:val="20"/>
              </w:rPr>
              <w:t xml:space="preserve">Gestión Documental, Secretaria General </w:t>
            </w:r>
          </w:p>
        </w:tc>
      </w:tr>
      <w:tr w:rsidR="00DF3AF8" w:rsidRPr="00DF3AF8" w:rsidTr="00DF3AF8">
        <w:trPr>
          <w:trHeight w:val="30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b. Nombre o título de la categoría de información</w:t>
            </w:r>
          </w:p>
        </w:tc>
        <w:tc>
          <w:tcPr>
            <w:tcW w:w="1732"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30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c. Descripción del contenido de la categoría de la información</w:t>
            </w:r>
          </w:p>
        </w:tc>
        <w:tc>
          <w:tcPr>
            <w:tcW w:w="1732"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30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d. Idioma</w:t>
            </w:r>
          </w:p>
        </w:tc>
        <w:tc>
          <w:tcPr>
            <w:tcW w:w="1732"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30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e. Medio de conservación (físico, análogo y/o digital</w:t>
            </w:r>
          </w:p>
        </w:tc>
        <w:tc>
          <w:tcPr>
            <w:tcW w:w="1732"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51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 xml:space="preserve">f. Formato (hoja de cálculo, imagen, audio, video, documento de texto, </w:t>
            </w:r>
            <w:proofErr w:type="spellStart"/>
            <w:r w:rsidRPr="00DF3AF8">
              <w:rPr>
                <w:rFonts w:ascii="Arial" w:eastAsia="Times New Roman" w:hAnsi="Arial" w:cs="Arial"/>
                <w:color w:val="000000"/>
                <w:sz w:val="20"/>
                <w:szCs w:val="20"/>
              </w:rPr>
              <w:t>etc</w:t>
            </w:r>
            <w:proofErr w:type="spellEnd"/>
            <w:r w:rsidRPr="00DF3AF8">
              <w:rPr>
                <w:rFonts w:ascii="Arial" w:eastAsia="Times New Roman" w:hAnsi="Arial" w:cs="Arial"/>
                <w:color w:val="000000"/>
                <w:sz w:val="20"/>
                <w:szCs w:val="20"/>
              </w:rPr>
              <w:t>)</w:t>
            </w:r>
          </w:p>
        </w:tc>
        <w:tc>
          <w:tcPr>
            <w:tcW w:w="1732"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30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g. Información publicada o disponible</w:t>
            </w:r>
          </w:p>
        </w:tc>
        <w:tc>
          <w:tcPr>
            <w:tcW w:w="1732"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510"/>
        </w:trPr>
        <w:tc>
          <w:tcPr>
            <w:tcW w:w="8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F3AF8" w:rsidRPr="00DF3AF8" w:rsidRDefault="00DF3AF8" w:rsidP="00DF3AF8">
            <w:pPr>
              <w:spacing w:after="0" w:line="240" w:lineRule="auto"/>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10.3. Índice de Información Clasificada y Reservada</w:t>
            </w:r>
          </w:p>
        </w:tc>
      </w:tr>
      <w:tr w:rsidR="00DF3AF8" w:rsidRPr="00DF3AF8" w:rsidTr="00DF3AF8">
        <w:trPr>
          <w:trHeight w:val="51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 xml:space="preserve">a. En formato </w:t>
            </w:r>
            <w:proofErr w:type="spellStart"/>
            <w:r w:rsidRPr="00DF3AF8">
              <w:rPr>
                <w:rFonts w:ascii="Arial" w:eastAsia="Times New Roman" w:hAnsi="Arial" w:cs="Arial"/>
                <w:color w:val="000000"/>
                <w:sz w:val="20"/>
                <w:szCs w:val="20"/>
              </w:rPr>
              <w:t>excel</w:t>
            </w:r>
            <w:proofErr w:type="spellEnd"/>
            <w:r w:rsidRPr="00DF3AF8">
              <w:rPr>
                <w:rFonts w:ascii="Arial" w:eastAsia="Times New Roman" w:hAnsi="Arial" w:cs="Arial"/>
                <w:color w:val="000000"/>
                <w:sz w:val="20"/>
                <w:szCs w:val="20"/>
              </w:rPr>
              <w:t xml:space="preserve"> y disponible en datos abiertos</w:t>
            </w:r>
          </w:p>
        </w:tc>
        <w:tc>
          <w:tcPr>
            <w:tcW w:w="1732" w:type="dxa"/>
            <w:vMerge w:val="restart"/>
            <w:tcBorders>
              <w:top w:val="nil"/>
              <w:left w:val="single" w:sz="4" w:space="0" w:color="auto"/>
              <w:bottom w:val="single" w:sz="4" w:space="0" w:color="000000"/>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Publicación en la página web Datos Abiertos información del INTEP</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DF3AF8" w:rsidRPr="00DF3AF8" w:rsidRDefault="00DF3AF8" w:rsidP="00DF3AF8">
            <w:pPr>
              <w:spacing w:after="0" w:line="240" w:lineRule="auto"/>
              <w:jc w:val="center"/>
              <w:rPr>
                <w:rFonts w:ascii="Arial" w:eastAsia="Times New Roman" w:hAnsi="Arial" w:cs="Arial"/>
                <w:color w:val="000000"/>
                <w:sz w:val="20"/>
                <w:szCs w:val="20"/>
              </w:rPr>
            </w:pPr>
            <w:r w:rsidRPr="00DF3AF8">
              <w:rPr>
                <w:rFonts w:ascii="Arial" w:eastAsia="Times New Roman" w:hAnsi="Arial" w:cs="Arial"/>
                <w:color w:val="000000"/>
                <w:sz w:val="20"/>
                <w:szCs w:val="20"/>
              </w:rPr>
              <w:t xml:space="preserve">Gestión Documental, Secretaria General </w:t>
            </w:r>
          </w:p>
        </w:tc>
      </w:tr>
      <w:tr w:rsidR="00DF3AF8" w:rsidRPr="00DF3AF8" w:rsidTr="00DF3AF8">
        <w:trPr>
          <w:trHeight w:val="30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b. Disponible en el portal www.datos.gov.co.</w:t>
            </w:r>
          </w:p>
        </w:tc>
        <w:tc>
          <w:tcPr>
            <w:tcW w:w="1732" w:type="dxa"/>
            <w:vMerge/>
            <w:tcBorders>
              <w:top w:val="nil"/>
              <w:left w:val="single" w:sz="4" w:space="0" w:color="auto"/>
              <w:bottom w:val="single" w:sz="4" w:space="0" w:color="000000"/>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30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c. Nombre o título de la categoría de información</w:t>
            </w:r>
          </w:p>
        </w:tc>
        <w:tc>
          <w:tcPr>
            <w:tcW w:w="1732" w:type="dxa"/>
            <w:vMerge/>
            <w:tcBorders>
              <w:top w:val="nil"/>
              <w:left w:val="single" w:sz="4" w:space="0" w:color="auto"/>
              <w:bottom w:val="single" w:sz="4" w:space="0" w:color="000000"/>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30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d. Nombre o título de la información</w:t>
            </w:r>
          </w:p>
        </w:tc>
        <w:tc>
          <w:tcPr>
            <w:tcW w:w="1732" w:type="dxa"/>
            <w:vMerge/>
            <w:tcBorders>
              <w:top w:val="nil"/>
              <w:left w:val="single" w:sz="4" w:space="0" w:color="auto"/>
              <w:bottom w:val="single" w:sz="4" w:space="0" w:color="000000"/>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30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e. Idioma</w:t>
            </w:r>
          </w:p>
        </w:tc>
        <w:tc>
          <w:tcPr>
            <w:tcW w:w="1732" w:type="dxa"/>
            <w:vMerge/>
            <w:tcBorders>
              <w:top w:val="nil"/>
              <w:left w:val="single" w:sz="4" w:space="0" w:color="auto"/>
              <w:bottom w:val="single" w:sz="4" w:space="0" w:color="000000"/>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30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f. Medio de conservación (físico, análogo y/o digital</w:t>
            </w:r>
          </w:p>
        </w:tc>
        <w:tc>
          <w:tcPr>
            <w:tcW w:w="1732" w:type="dxa"/>
            <w:vMerge/>
            <w:tcBorders>
              <w:top w:val="nil"/>
              <w:left w:val="single" w:sz="4" w:space="0" w:color="auto"/>
              <w:bottom w:val="single" w:sz="4" w:space="0" w:color="000000"/>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30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g. Nombre del responsable de la información.</w:t>
            </w:r>
          </w:p>
        </w:tc>
        <w:tc>
          <w:tcPr>
            <w:tcW w:w="1732" w:type="dxa"/>
            <w:vMerge/>
            <w:tcBorders>
              <w:top w:val="nil"/>
              <w:left w:val="single" w:sz="4" w:space="0" w:color="auto"/>
              <w:bottom w:val="single" w:sz="4" w:space="0" w:color="000000"/>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30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h. Objetivo legítimo de la excepción</w:t>
            </w:r>
          </w:p>
        </w:tc>
        <w:tc>
          <w:tcPr>
            <w:tcW w:w="1732" w:type="dxa"/>
            <w:vMerge/>
            <w:tcBorders>
              <w:top w:val="nil"/>
              <w:left w:val="single" w:sz="4" w:space="0" w:color="auto"/>
              <w:bottom w:val="single" w:sz="4" w:space="0" w:color="000000"/>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30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i. Fundamento constitucional o legal.</w:t>
            </w:r>
          </w:p>
        </w:tc>
        <w:tc>
          <w:tcPr>
            <w:tcW w:w="1732"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300"/>
        </w:trPr>
        <w:tc>
          <w:tcPr>
            <w:tcW w:w="4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j. Fundamento jurídico de la excepción.</w:t>
            </w:r>
          </w:p>
        </w:tc>
        <w:tc>
          <w:tcPr>
            <w:tcW w:w="1732" w:type="dxa"/>
            <w:vMerge/>
            <w:tcBorders>
              <w:top w:val="single" w:sz="4" w:space="0" w:color="auto"/>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300"/>
        </w:trPr>
        <w:tc>
          <w:tcPr>
            <w:tcW w:w="4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k. Excepción total o parcial.</w:t>
            </w:r>
          </w:p>
        </w:tc>
        <w:tc>
          <w:tcPr>
            <w:tcW w:w="1732" w:type="dxa"/>
            <w:vMerge/>
            <w:tcBorders>
              <w:top w:val="single" w:sz="4" w:space="0" w:color="auto"/>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300"/>
        </w:trPr>
        <w:tc>
          <w:tcPr>
            <w:tcW w:w="4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l. Fecha de la calificación.</w:t>
            </w:r>
          </w:p>
        </w:tc>
        <w:tc>
          <w:tcPr>
            <w:tcW w:w="1732" w:type="dxa"/>
            <w:vMerge/>
            <w:tcBorders>
              <w:top w:val="single" w:sz="4" w:space="0" w:color="auto"/>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300"/>
        </w:trPr>
        <w:tc>
          <w:tcPr>
            <w:tcW w:w="4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ll. Plazo de clasificación o reserva</w:t>
            </w:r>
          </w:p>
        </w:tc>
        <w:tc>
          <w:tcPr>
            <w:tcW w:w="1732" w:type="dxa"/>
            <w:vMerge/>
            <w:tcBorders>
              <w:top w:val="single" w:sz="4" w:space="0" w:color="auto"/>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510"/>
        </w:trPr>
        <w:tc>
          <w:tcPr>
            <w:tcW w:w="85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10.4 Esquema de Publicación de Información cumplir los siguientes aspectos</w:t>
            </w:r>
          </w:p>
        </w:tc>
      </w:tr>
      <w:tr w:rsidR="00DF3AF8" w:rsidRPr="00DF3AF8" w:rsidTr="00DF3AF8">
        <w:trPr>
          <w:trHeight w:val="525"/>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a. Nombre o título de la información</w:t>
            </w:r>
          </w:p>
        </w:tc>
        <w:tc>
          <w:tcPr>
            <w:tcW w:w="1732" w:type="dxa"/>
            <w:vMerge w:val="restart"/>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C11034" w:rsidP="00C11034">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En construcción</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center"/>
              <w:rPr>
                <w:rFonts w:ascii="Arial" w:eastAsia="Times New Roman" w:hAnsi="Arial" w:cs="Arial"/>
                <w:color w:val="000000"/>
                <w:sz w:val="20"/>
                <w:szCs w:val="20"/>
              </w:rPr>
            </w:pPr>
            <w:r w:rsidRPr="00DF3AF8">
              <w:rPr>
                <w:rFonts w:ascii="Arial" w:eastAsia="Times New Roman" w:hAnsi="Arial" w:cs="Arial"/>
                <w:color w:val="000000"/>
                <w:sz w:val="20"/>
                <w:szCs w:val="20"/>
              </w:rPr>
              <w:t>Comunicación y Mercadeo, Gestión Documental</w:t>
            </w:r>
          </w:p>
        </w:tc>
      </w:tr>
      <w:tr w:rsidR="00DF3AF8" w:rsidRPr="00DF3AF8" w:rsidTr="00DF3AF8">
        <w:trPr>
          <w:trHeight w:val="30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 xml:space="preserve"> b. Idioma</w:t>
            </w:r>
          </w:p>
        </w:tc>
        <w:tc>
          <w:tcPr>
            <w:tcW w:w="1732"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300"/>
        </w:trPr>
        <w:tc>
          <w:tcPr>
            <w:tcW w:w="4642" w:type="dxa"/>
            <w:vMerge w:val="restart"/>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c. Medio de conservación (físico, análogo y/o digital)</w:t>
            </w:r>
          </w:p>
        </w:tc>
        <w:tc>
          <w:tcPr>
            <w:tcW w:w="1732"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300"/>
        </w:trPr>
        <w:tc>
          <w:tcPr>
            <w:tcW w:w="4642"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1732"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51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lastRenderedPageBreak/>
              <w:t xml:space="preserve">d. Formato (hoja de cálculo, imagen, audio, video, documento de texto, </w:t>
            </w:r>
            <w:proofErr w:type="spellStart"/>
            <w:r w:rsidRPr="00DF3AF8">
              <w:rPr>
                <w:rFonts w:ascii="Arial" w:eastAsia="Times New Roman" w:hAnsi="Arial" w:cs="Arial"/>
                <w:color w:val="000000"/>
                <w:sz w:val="20"/>
                <w:szCs w:val="20"/>
              </w:rPr>
              <w:t>etc</w:t>
            </w:r>
            <w:proofErr w:type="spellEnd"/>
            <w:r w:rsidRPr="00DF3AF8">
              <w:rPr>
                <w:rFonts w:ascii="Arial" w:eastAsia="Times New Roman" w:hAnsi="Arial" w:cs="Arial"/>
                <w:color w:val="000000"/>
                <w:sz w:val="20"/>
                <w:szCs w:val="20"/>
              </w:rPr>
              <w:t>).</w:t>
            </w:r>
          </w:p>
        </w:tc>
        <w:tc>
          <w:tcPr>
            <w:tcW w:w="1732"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30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e. Fecha de generación de la información</w:t>
            </w:r>
          </w:p>
        </w:tc>
        <w:tc>
          <w:tcPr>
            <w:tcW w:w="1732"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30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f. Frecuencia de actualización.</w:t>
            </w:r>
          </w:p>
        </w:tc>
        <w:tc>
          <w:tcPr>
            <w:tcW w:w="1732"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30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g. Lugar de consulta</w:t>
            </w:r>
          </w:p>
        </w:tc>
        <w:tc>
          <w:tcPr>
            <w:tcW w:w="1732"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30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h. Nombre de responsable de la producción de la información.</w:t>
            </w:r>
          </w:p>
        </w:tc>
        <w:tc>
          <w:tcPr>
            <w:tcW w:w="1732"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30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i. Cuadro de Clasificación Documental (CCD)</w:t>
            </w:r>
          </w:p>
        </w:tc>
        <w:tc>
          <w:tcPr>
            <w:tcW w:w="1732"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1275"/>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 xml:space="preserve">j. Procedimiento participativo para la adopción y actualización del Esquema de Publicación. De acuerdo con el régimen legal aplicable, los sujetos obligados implementarán mecanismos de consulta a ciudadanos, interesados y usuarios en los procesos de adopción y actualización del Esquema de Publicación. </w:t>
            </w:r>
          </w:p>
        </w:tc>
        <w:tc>
          <w:tcPr>
            <w:tcW w:w="1732"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300"/>
        </w:trPr>
        <w:tc>
          <w:tcPr>
            <w:tcW w:w="85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10.5 Programa de Gestión Documental</w:t>
            </w:r>
          </w:p>
        </w:tc>
      </w:tr>
      <w:tr w:rsidR="00DF3AF8" w:rsidRPr="00DF3AF8" w:rsidTr="00DF3AF8">
        <w:trPr>
          <w:trHeight w:val="102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Plan para facilitar la identificación, gestión, clasificación, organización, conservación y disposición de la información pública, elaborado según lineamientos del Decreto 2609 de 2012, o las normas que lo sustituyan o modifiquen.</w:t>
            </w:r>
          </w:p>
        </w:tc>
        <w:tc>
          <w:tcPr>
            <w:tcW w:w="1732"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center"/>
              <w:rPr>
                <w:rFonts w:ascii="Arial" w:eastAsia="Times New Roman" w:hAnsi="Arial" w:cs="Arial"/>
                <w:color w:val="000000"/>
                <w:sz w:val="20"/>
                <w:szCs w:val="20"/>
              </w:rPr>
            </w:pPr>
            <w:r w:rsidRPr="00DF3AF8">
              <w:rPr>
                <w:rFonts w:ascii="Arial" w:eastAsia="Times New Roman" w:hAnsi="Arial" w:cs="Arial"/>
                <w:color w:val="000000"/>
                <w:sz w:val="20"/>
                <w:szCs w:val="20"/>
              </w:rPr>
              <w:t>Ajustar</w:t>
            </w:r>
          </w:p>
        </w:tc>
        <w:tc>
          <w:tcPr>
            <w:tcW w:w="2126"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Gestión Documental</w:t>
            </w:r>
          </w:p>
        </w:tc>
      </w:tr>
      <w:tr w:rsidR="00DF3AF8" w:rsidRPr="00DF3AF8" w:rsidTr="00DF3AF8">
        <w:trPr>
          <w:trHeight w:val="300"/>
        </w:trPr>
        <w:tc>
          <w:tcPr>
            <w:tcW w:w="8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F3AF8" w:rsidRPr="00DF3AF8" w:rsidRDefault="00DF3AF8" w:rsidP="00DF3AF8">
            <w:pPr>
              <w:spacing w:after="0" w:line="240" w:lineRule="auto"/>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10.6. Tablas de Retención Documental</w:t>
            </w:r>
          </w:p>
        </w:tc>
      </w:tr>
      <w:tr w:rsidR="00DF3AF8" w:rsidRPr="00DF3AF8" w:rsidTr="00DF3AF8">
        <w:trPr>
          <w:trHeight w:val="75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Listado de series, con sus correspondientes tipos documentales, a las cuales se asigna el tiempo de permanencia en cada etapa del ciclo vital de los documentos.</w:t>
            </w:r>
          </w:p>
        </w:tc>
        <w:tc>
          <w:tcPr>
            <w:tcW w:w="1732"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En proceso de aprobación por el Comité Departamental.</w:t>
            </w:r>
          </w:p>
        </w:tc>
        <w:tc>
          <w:tcPr>
            <w:tcW w:w="2126"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Gestión Documental, Comité de Archivo</w:t>
            </w:r>
          </w:p>
        </w:tc>
      </w:tr>
      <w:tr w:rsidR="00DF3AF8" w:rsidRPr="00DF3AF8" w:rsidTr="00DF3AF8">
        <w:trPr>
          <w:trHeight w:val="300"/>
        </w:trPr>
        <w:tc>
          <w:tcPr>
            <w:tcW w:w="8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F3AF8" w:rsidRPr="00DF3AF8" w:rsidRDefault="00DF3AF8" w:rsidP="00DF3AF8">
            <w:pPr>
              <w:spacing w:after="0" w:line="240" w:lineRule="auto"/>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10.7. Registro de publicaciones</w:t>
            </w:r>
          </w:p>
        </w:tc>
      </w:tr>
      <w:tr w:rsidR="00DF3AF8" w:rsidRPr="00DF3AF8" w:rsidTr="00DF3AF8">
        <w:trPr>
          <w:trHeight w:val="450"/>
        </w:trPr>
        <w:tc>
          <w:tcPr>
            <w:tcW w:w="4642" w:type="dxa"/>
            <w:vMerge w:val="restart"/>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a. Registro de publicaciones que contenga los documentos publicados de conformidad con la Ley 1712 de 2014.</w:t>
            </w:r>
          </w:p>
        </w:tc>
        <w:tc>
          <w:tcPr>
            <w:tcW w:w="1732" w:type="dxa"/>
            <w:vMerge w:val="restart"/>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center"/>
              <w:rPr>
                <w:rFonts w:ascii="Arial" w:eastAsia="Times New Roman" w:hAnsi="Arial" w:cs="Arial"/>
                <w:color w:val="000000"/>
                <w:sz w:val="20"/>
                <w:szCs w:val="20"/>
              </w:rPr>
            </w:pPr>
            <w:r w:rsidRPr="00DF3AF8">
              <w:rPr>
                <w:rFonts w:ascii="Arial" w:eastAsia="Times New Roman" w:hAnsi="Arial" w:cs="Arial"/>
                <w:color w:val="000000"/>
                <w:sz w:val="20"/>
                <w:szCs w:val="20"/>
              </w:rPr>
              <w:t>No se cumple</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Gestión de Comunicación y Mercadeo</w:t>
            </w:r>
          </w:p>
        </w:tc>
      </w:tr>
      <w:tr w:rsidR="00DF3AF8" w:rsidRPr="00DF3AF8" w:rsidTr="00DF3AF8">
        <w:trPr>
          <w:trHeight w:val="300"/>
        </w:trPr>
        <w:tc>
          <w:tcPr>
            <w:tcW w:w="4642"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1732"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300"/>
        </w:trPr>
        <w:tc>
          <w:tcPr>
            <w:tcW w:w="4642" w:type="dxa"/>
            <w:vMerge w:val="restart"/>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b. Automáticamente disponibles.</w:t>
            </w:r>
          </w:p>
        </w:tc>
        <w:tc>
          <w:tcPr>
            <w:tcW w:w="1732"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300"/>
        </w:trPr>
        <w:tc>
          <w:tcPr>
            <w:tcW w:w="4642"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1732"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bl>
    <w:p w:rsidR="00DF3AF8" w:rsidRPr="00DF3AF8" w:rsidRDefault="00DF3AF8" w:rsidP="00DF3AF8">
      <w:pPr>
        <w:autoSpaceDE w:val="0"/>
        <w:autoSpaceDN w:val="0"/>
        <w:adjustRightInd w:val="0"/>
        <w:spacing w:after="0" w:line="240" w:lineRule="auto"/>
        <w:jc w:val="both"/>
        <w:rPr>
          <w:rFonts w:ascii="Arial" w:eastAsia="Times New Roman" w:hAnsi="Arial" w:cs="Arial"/>
          <w:sz w:val="16"/>
          <w:szCs w:val="16"/>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16"/>
          <w:szCs w:val="16"/>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16"/>
          <w:szCs w:val="16"/>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16"/>
          <w:szCs w:val="16"/>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16"/>
          <w:szCs w:val="16"/>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16"/>
          <w:szCs w:val="16"/>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16"/>
          <w:szCs w:val="16"/>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16"/>
          <w:szCs w:val="16"/>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16"/>
          <w:szCs w:val="16"/>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16"/>
          <w:szCs w:val="16"/>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16"/>
          <w:szCs w:val="16"/>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16"/>
          <w:szCs w:val="16"/>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16"/>
          <w:szCs w:val="16"/>
          <w:lang w:eastAsia="es-ES"/>
        </w:rPr>
      </w:pPr>
    </w:p>
    <w:p w:rsidR="00DF3AF8" w:rsidRDefault="00DF3AF8" w:rsidP="00DF3AF8">
      <w:pPr>
        <w:autoSpaceDE w:val="0"/>
        <w:autoSpaceDN w:val="0"/>
        <w:adjustRightInd w:val="0"/>
        <w:spacing w:after="0" w:line="240" w:lineRule="auto"/>
        <w:jc w:val="both"/>
        <w:rPr>
          <w:rFonts w:ascii="Arial" w:eastAsia="Times New Roman" w:hAnsi="Arial" w:cs="Arial"/>
          <w:sz w:val="16"/>
          <w:szCs w:val="16"/>
          <w:lang w:eastAsia="es-ES"/>
        </w:rPr>
      </w:pPr>
    </w:p>
    <w:p w:rsidR="00C11034" w:rsidRDefault="00C11034" w:rsidP="00DF3AF8">
      <w:pPr>
        <w:autoSpaceDE w:val="0"/>
        <w:autoSpaceDN w:val="0"/>
        <w:adjustRightInd w:val="0"/>
        <w:spacing w:after="0" w:line="240" w:lineRule="auto"/>
        <w:jc w:val="both"/>
        <w:rPr>
          <w:rFonts w:ascii="Arial" w:eastAsia="Times New Roman" w:hAnsi="Arial" w:cs="Arial"/>
          <w:sz w:val="16"/>
          <w:szCs w:val="16"/>
          <w:lang w:eastAsia="es-ES"/>
        </w:rPr>
      </w:pPr>
    </w:p>
    <w:p w:rsidR="00C11034" w:rsidRDefault="00C11034" w:rsidP="00DF3AF8">
      <w:pPr>
        <w:autoSpaceDE w:val="0"/>
        <w:autoSpaceDN w:val="0"/>
        <w:adjustRightInd w:val="0"/>
        <w:spacing w:after="0" w:line="240" w:lineRule="auto"/>
        <w:jc w:val="both"/>
        <w:rPr>
          <w:rFonts w:ascii="Arial" w:eastAsia="Times New Roman" w:hAnsi="Arial" w:cs="Arial"/>
          <w:sz w:val="16"/>
          <w:szCs w:val="16"/>
          <w:lang w:eastAsia="es-ES"/>
        </w:rPr>
      </w:pPr>
    </w:p>
    <w:p w:rsidR="00C11034" w:rsidRDefault="00C11034" w:rsidP="00DF3AF8">
      <w:pPr>
        <w:autoSpaceDE w:val="0"/>
        <w:autoSpaceDN w:val="0"/>
        <w:adjustRightInd w:val="0"/>
        <w:spacing w:after="0" w:line="240" w:lineRule="auto"/>
        <w:jc w:val="both"/>
        <w:rPr>
          <w:rFonts w:ascii="Arial" w:eastAsia="Times New Roman" w:hAnsi="Arial" w:cs="Arial"/>
          <w:sz w:val="16"/>
          <w:szCs w:val="16"/>
          <w:lang w:eastAsia="es-ES"/>
        </w:rPr>
      </w:pPr>
    </w:p>
    <w:p w:rsidR="00C11034" w:rsidRDefault="00C11034" w:rsidP="00DF3AF8">
      <w:pPr>
        <w:autoSpaceDE w:val="0"/>
        <w:autoSpaceDN w:val="0"/>
        <w:adjustRightInd w:val="0"/>
        <w:spacing w:after="0" w:line="240" w:lineRule="auto"/>
        <w:jc w:val="both"/>
        <w:rPr>
          <w:rFonts w:ascii="Arial" w:eastAsia="Times New Roman" w:hAnsi="Arial" w:cs="Arial"/>
          <w:sz w:val="16"/>
          <w:szCs w:val="16"/>
          <w:lang w:eastAsia="es-ES"/>
        </w:rPr>
      </w:pPr>
    </w:p>
    <w:p w:rsidR="00C11034" w:rsidRDefault="00C11034" w:rsidP="00DF3AF8">
      <w:pPr>
        <w:autoSpaceDE w:val="0"/>
        <w:autoSpaceDN w:val="0"/>
        <w:adjustRightInd w:val="0"/>
        <w:spacing w:after="0" w:line="240" w:lineRule="auto"/>
        <w:jc w:val="both"/>
        <w:rPr>
          <w:rFonts w:ascii="Arial" w:eastAsia="Times New Roman" w:hAnsi="Arial" w:cs="Arial"/>
          <w:sz w:val="16"/>
          <w:szCs w:val="16"/>
          <w:lang w:eastAsia="es-ES"/>
        </w:rPr>
      </w:pPr>
    </w:p>
    <w:p w:rsidR="00C11034" w:rsidRDefault="00C11034" w:rsidP="00DF3AF8">
      <w:pPr>
        <w:autoSpaceDE w:val="0"/>
        <w:autoSpaceDN w:val="0"/>
        <w:adjustRightInd w:val="0"/>
        <w:spacing w:after="0" w:line="240" w:lineRule="auto"/>
        <w:jc w:val="both"/>
        <w:rPr>
          <w:rFonts w:ascii="Arial" w:eastAsia="Times New Roman" w:hAnsi="Arial" w:cs="Arial"/>
          <w:sz w:val="16"/>
          <w:szCs w:val="16"/>
          <w:lang w:eastAsia="es-ES"/>
        </w:rPr>
      </w:pPr>
    </w:p>
    <w:p w:rsidR="00C11034" w:rsidRDefault="00C11034" w:rsidP="00DF3AF8">
      <w:pPr>
        <w:autoSpaceDE w:val="0"/>
        <w:autoSpaceDN w:val="0"/>
        <w:adjustRightInd w:val="0"/>
        <w:spacing w:after="0" w:line="240" w:lineRule="auto"/>
        <w:jc w:val="both"/>
        <w:rPr>
          <w:rFonts w:ascii="Arial" w:eastAsia="Times New Roman" w:hAnsi="Arial" w:cs="Arial"/>
          <w:sz w:val="16"/>
          <w:szCs w:val="16"/>
          <w:lang w:eastAsia="es-ES"/>
        </w:rPr>
      </w:pPr>
    </w:p>
    <w:p w:rsidR="00C11034" w:rsidRDefault="00C11034" w:rsidP="00DF3AF8">
      <w:pPr>
        <w:autoSpaceDE w:val="0"/>
        <w:autoSpaceDN w:val="0"/>
        <w:adjustRightInd w:val="0"/>
        <w:spacing w:after="0" w:line="240" w:lineRule="auto"/>
        <w:jc w:val="both"/>
        <w:rPr>
          <w:rFonts w:ascii="Arial" w:eastAsia="Times New Roman" w:hAnsi="Arial" w:cs="Arial"/>
          <w:sz w:val="16"/>
          <w:szCs w:val="16"/>
          <w:lang w:eastAsia="es-ES"/>
        </w:rPr>
      </w:pPr>
    </w:p>
    <w:p w:rsidR="00C11034" w:rsidRPr="00DF3AF8" w:rsidRDefault="00C11034" w:rsidP="00DF3AF8">
      <w:pPr>
        <w:autoSpaceDE w:val="0"/>
        <w:autoSpaceDN w:val="0"/>
        <w:adjustRightInd w:val="0"/>
        <w:spacing w:after="0" w:line="240" w:lineRule="auto"/>
        <w:jc w:val="both"/>
        <w:rPr>
          <w:rFonts w:ascii="Arial" w:eastAsia="Times New Roman" w:hAnsi="Arial" w:cs="Arial"/>
          <w:sz w:val="16"/>
          <w:szCs w:val="16"/>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16"/>
          <w:szCs w:val="16"/>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16"/>
          <w:szCs w:val="16"/>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16"/>
          <w:szCs w:val="16"/>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16"/>
          <w:szCs w:val="16"/>
          <w:lang w:eastAsia="es-ES"/>
        </w:rPr>
      </w:pPr>
      <w:r w:rsidRPr="00DF3AF8">
        <w:rPr>
          <w:rFonts w:ascii="Arial" w:eastAsia="Times New Roman" w:hAnsi="Arial" w:cs="Arial"/>
          <w:sz w:val="16"/>
          <w:szCs w:val="16"/>
          <w:lang w:eastAsia="es-ES"/>
        </w:rPr>
        <w:t>SEG AL PLAN ANTICORRUPCIÓN Y DE ATENCIÓN AL CIUDADANO A DICIEMBRE DE 2018                                        12</w:t>
      </w:r>
    </w:p>
    <w:p w:rsidR="00DF3AF8" w:rsidRPr="00DF3AF8" w:rsidRDefault="00DF3AF8" w:rsidP="00DF3AF8">
      <w:pPr>
        <w:rPr>
          <w:szCs w:val="24"/>
        </w:rPr>
      </w:pPr>
    </w:p>
    <w:p w:rsidR="00DF3AF8" w:rsidRPr="00DF3AF8" w:rsidRDefault="00DF3AF8" w:rsidP="00DF3AF8">
      <w:pPr>
        <w:rPr>
          <w:rFonts w:ascii="Arial" w:hAnsi="Arial" w:cs="Arial"/>
          <w:b/>
          <w:szCs w:val="24"/>
        </w:rPr>
      </w:pPr>
      <w:r w:rsidRPr="00DF3AF8">
        <w:rPr>
          <w:rFonts w:ascii="Arial" w:hAnsi="Arial" w:cs="Arial"/>
          <w:b/>
          <w:szCs w:val="24"/>
        </w:rPr>
        <w:t>ASPECTO: DEFENSA JUDICIAL Y CONTRATACIÓN</w:t>
      </w:r>
    </w:p>
    <w:tbl>
      <w:tblPr>
        <w:tblW w:w="8784" w:type="dxa"/>
        <w:tblCellMar>
          <w:left w:w="70" w:type="dxa"/>
          <w:right w:w="70" w:type="dxa"/>
        </w:tblCellMar>
        <w:tblLook w:val="04A0" w:firstRow="1" w:lastRow="0" w:firstColumn="1" w:lastColumn="0" w:noHBand="0" w:noVBand="1"/>
      </w:tblPr>
      <w:tblGrid>
        <w:gridCol w:w="5000"/>
        <w:gridCol w:w="2083"/>
        <w:gridCol w:w="1701"/>
      </w:tblGrid>
      <w:tr w:rsidR="00DF3AF8" w:rsidRPr="00DF3AF8" w:rsidTr="00DF3AF8">
        <w:trPr>
          <w:trHeight w:val="300"/>
        </w:trPr>
        <w:tc>
          <w:tcPr>
            <w:tcW w:w="500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F3AF8" w:rsidRPr="00DF3AF8" w:rsidRDefault="00DF3AF8" w:rsidP="00DF3AF8">
            <w:pPr>
              <w:spacing w:after="0" w:line="240" w:lineRule="auto"/>
              <w:jc w:val="center"/>
              <w:rPr>
                <w:rFonts w:ascii="Arial" w:eastAsia="Times New Roman" w:hAnsi="Arial" w:cs="Arial"/>
                <w:b/>
                <w:bCs/>
                <w:color w:val="000000"/>
                <w:sz w:val="18"/>
                <w:szCs w:val="18"/>
              </w:rPr>
            </w:pPr>
            <w:r w:rsidRPr="00DF3AF8">
              <w:rPr>
                <w:rFonts w:ascii="Arial" w:eastAsia="Times New Roman" w:hAnsi="Arial" w:cs="Arial"/>
                <w:b/>
                <w:bCs/>
                <w:color w:val="000000"/>
                <w:sz w:val="18"/>
                <w:szCs w:val="18"/>
              </w:rPr>
              <w:t>ASPECTO  EVALUADO LEY 1712 DE 2014</w:t>
            </w:r>
          </w:p>
        </w:tc>
        <w:tc>
          <w:tcPr>
            <w:tcW w:w="2083"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DF3AF8" w:rsidRPr="00DF3AF8" w:rsidRDefault="00DF3AF8" w:rsidP="00DF3AF8">
            <w:pPr>
              <w:spacing w:after="0" w:line="240" w:lineRule="auto"/>
              <w:jc w:val="center"/>
              <w:rPr>
                <w:rFonts w:ascii="Arial" w:eastAsia="Times New Roman" w:hAnsi="Arial" w:cs="Arial"/>
                <w:b/>
                <w:bCs/>
                <w:color w:val="000000"/>
                <w:sz w:val="18"/>
                <w:szCs w:val="18"/>
              </w:rPr>
            </w:pPr>
            <w:r w:rsidRPr="00DF3AF8">
              <w:rPr>
                <w:rFonts w:ascii="Arial" w:eastAsia="Times New Roman" w:hAnsi="Arial" w:cs="Arial"/>
                <w:b/>
                <w:bCs/>
                <w:color w:val="000000"/>
                <w:sz w:val="18"/>
                <w:szCs w:val="18"/>
              </w:rPr>
              <w:t>OBSERVACIÓ</w:t>
            </w:r>
            <w:r w:rsidRPr="00DF3AF8">
              <w:rPr>
                <w:rFonts w:ascii="Arial" w:eastAsia="Times New Roman" w:hAnsi="Arial" w:cs="Arial"/>
                <w:color w:val="000000"/>
                <w:sz w:val="18"/>
                <w:szCs w:val="18"/>
              </w:rPr>
              <w:t>N</w:t>
            </w:r>
          </w:p>
        </w:tc>
        <w:tc>
          <w:tcPr>
            <w:tcW w:w="170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DF3AF8" w:rsidRPr="00DF3AF8" w:rsidRDefault="00DF3AF8" w:rsidP="00DF3AF8">
            <w:pPr>
              <w:spacing w:after="0" w:line="240" w:lineRule="auto"/>
              <w:jc w:val="center"/>
              <w:rPr>
                <w:rFonts w:ascii="Arial" w:eastAsia="Times New Roman" w:hAnsi="Arial" w:cs="Arial"/>
                <w:b/>
                <w:bCs/>
                <w:color w:val="000000"/>
                <w:sz w:val="18"/>
                <w:szCs w:val="18"/>
              </w:rPr>
            </w:pPr>
            <w:r w:rsidRPr="00DF3AF8">
              <w:rPr>
                <w:rFonts w:ascii="Arial" w:eastAsia="Times New Roman" w:hAnsi="Arial" w:cs="Arial"/>
                <w:b/>
                <w:bCs/>
                <w:color w:val="000000"/>
                <w:sz w:val="18"/>
                <w:szCs w:val="18"/>
              </w:rPr>
              <w:t>RESPONSABLE</w:t>
            </w:r>
          </w:p>
        </w:tc>
      </w:tr>
      <w:tr w:rsidR="00DF3AF8" w:rsidRPr="00DF3AF8" w:rsidTr="00DF3AF8">
        <w:trPr>
          <w:trHeight w:val="30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 xml:space="preserve">7.5 Defensa judicial </w:t>
            </w:r>
          </w:p>
        </w:tc>
        <w:tc>
          <w:tcPr>
            <w:tcW w:w="2083"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 </w:t>
            </w:r>
          </w:p>
        </w:tc>
      </w:tr>
      <w:tr w:rsidR="00DF3AF8" w:rsidRPr="00DF3AF8" w:rsidTr="00DF3AF8">
        <w:trPr>
          <w:trHeight w:val="30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a. Número de demandas</w:t>
            </w:r>
          </w:p>
        </w:tc>
        <w:tc>
          <w:tcPr>
            <w:tcW w:w="2083" w:type="dxa"/>
            <w:vMerge w:val="restart"/>
            <w:tcBorders>
              <w:top w:val="nil"/>
              <w:left w:val="single" w:sz="4" w:space="0" w:color="auto"/>
              <w:bottom w:val="single" w:sz="4" w:space="0" w:color="000000"/>
              <w:right w:val="single" w:sz="4" w:space="0" w:color="auto"/>
            </w:tcBorders>
            <w:shd w:val="clear" w:color="auto" w:fill="auto"/>
            <w:vAlign w:val="center"/>
            <w:hideMark/>
          </w:tcPr>
          <w:p w:rsidR="00DF3AF8" w:rsidRPr="00DF3AF8" w:rsidRDefault="00DF3AF8" w:rsidP="00DF3AF8">
            <w:pPr>
              <w:spacing w:after="0" w:line="240" w:lineRule="auto"/>
              <w:jc w:val="center"/>
              <w:rPr>
                <w:rFonts w:ascii="Arial" w:eastAsia="Times New Roman" w:hAnsi="Arial" w:cs="Arial"/>
                <w:color w:val="000000"/>
                <w:sz w:val="20"/>
                <w:szCs w:val="20"/>
              </w:rPr>
            </w:pPr>
            <w:r w:rsidRPr="00DF3AF8">
              <w:rPr>
                <w:rFonts w:ascii="Arial" w:eastAsia="Times New Roman" w:hAnsi="Arial" w:cs="Arial"/>
                <w:color w:val="000000"/>
                <w:sz w:val="20"/>
                <w:szCs w:val="20"/>
              </w:rPr>
              <w:t>No se cumple</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F3AF8" w:rsidRPr="00DF3AF8" w:rsidRDefault="00DF3AF8" w:rsidP="00DF3AF8">
            <w:pPr>
              <w:spacing w:after="0" w:line="240" w:lineRule="auto"/>
              <w:jc w:val="center"/>
              <w:rPr>
                <w:rFonts w:ascii="Arial" w:eastAsia="Times New Roman" w:hAnsi="Arial" w:cs="Arial"/>
                <w:color w:val="000000"/>
                <w:sz w:val="20"/>
                <w:szCs w:val="20"/>
              </w:rPr>
            </w:pPr>
            <w:r w:rsidRPr="00DF3AF8">
              <w:rPr>
                <w:rFonts w:ascii="Arial" w:eastAsia="Times New Roman" w:hAnsi="Arial" w:cs="Arial"/>
                <w:color w:val="000000"/>
                <w:sz w:val="20"/>
                <w:szCs w:val="20"/>
              </w:rPr>
              <w:t>Jurídico</w:t>
            </w:r>
          </w:p>
          <w:p w:rsidR="00DF3AF8" w:rsidRPr="00DF3AF8" w:rsidRDefault="00DF3AF8" w:rsidP="00DF3AF8">
            <w:pPr>
              <w:spacing w:after="0" w:line="240" w:lineRule="auto"/>
              <w:jc w:val="center"/>
              <w:rPr>
                <w:rFonts w:ascii="Arial" w:eastAsia="Times New Roman" w:hAnsi="Arial" w:cs="Arial"/>
                <w:color w:val="000000"/>
                <w:sz w:val="20"/>
                <w:szCs w:val="20"/>
              </w:rPr>
            </w:pPr>
            <w:r w:rsidRPr="00DF3AF8">
              <w:rPr>
                <w:rFonts w:ascii="Arial" w:eastAsia="Times New Roman" w:hAnsi="Arial" w:cs="Arial"/>
                <w:color w:val="000000"/>
                <w:sz w:val="20"/>
                <w:szCs w:val="20"/>
              </w:rPr>
              <w:t>Secretario General</w:t>
            </w:r>
          </w:p>
        </w:tc>
      </w:tr>
      <w:tr w:rsidR="00DF3AF8" w:rsidRPr="00DF3AF8" w:rsidTr="00DF3AF8">
        <w:trPr>
          <w:trHeight w:val="30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b. Estado en que se encuentra</w:t>
            </w:r>
          </w:p>
        </w:tc>
        <w:tc>
          <w:tcPr>
            <w:tcW w:w="2083" w:type="dxa"/>
            <w:vMerge/>
            <w:tcBorders>
              <w:top w:val="nil"/>
              <w:left w:val="single" w:sz="4" w:space="0" w:color="auto"/>
              <w:bottom w:val="single" w:sz="4" w:space="0" w:color="000000"/>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30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c. Pretensión o cuantía de la demanda</w:t>
            </w:r>
          </w:p>
        </w:tc>
        <w:tc>
          <w:tcPr>
            <w:tcW w:w="2083" w:type="dxa"/>
            <w:vMerge/>
            <w:tcBorders>
              <w:top w:val="nil"/>
              <w:left w:val="single" w:sz="4" w:space="0" w:color="auto"/>
              <w:bottom w:val="single" w:sz="4" w:space="0" w:color="000000"/>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30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d. Riesgo de pérdida.</w:t>
            </w:r>
          </w:p>
        </w:tc>
        <w:tc>
          <w:tcPr>
            <w:tcW w:w="2083" w:type="dxa"/>
            <w:vMerge/>
            <w:tcBorders>
              <w:top w:val="nil"/>
              <w:left w:val="single" w:sz="4" w:space="0" w:color="auto"/>
              <w:bottom w:val="single" w:sz="4" w:space="0" w:color="000000"/>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300"/>
        </w:trPr>
        <w:tc>
          <w:tcPr>
            <w:tcW w:w="5000" w:type="dxa"/>
            <w:tcBorders>
              <w:top w:val="nil"/>
              <w:left w:val="nil"/>
              <w:bottom w:val="nil"/>
              <w:right w:val="nil"/>
            </w:tcBorders>
            <w:shd w:val="clear" w:color="auto" w:fill="auto"/>
            <w:noWrap/>
            <w:vAlign w:val="bottom"/>
            <w:hideMark/>
          </w:tcPr>
          <w:p w:rsidR="00DF3AF8" w:rsidRPr="00DF3AF8" w:rsidRDefault="00DF3AF8" w:rsidP="00DF3AF8">
            <w:pPr>
              <w:spacing w:after="0" w:line="240" w:lineRule="auto"/>
              <w:jc w:val="both"/>
              <w:rPr>
                <w:rFonts w:ascii="Arial" w:eastAsia="Times New Roman" w:hAnsi="Arial" w:cs="Arial"/>
                <w:color w:val="000000"/>
                <w:sz w:val="20"/>
                <w:szCs w:val="20"/>
              </w:rPr>
            </w:pPr>
          </w:p>
        </w:tc>
        <w:tc>
          <w:tcPr>
            <w:tcW w:w="2083" w:type="dxa"/>
            <w:tcBorders>
              <w:top w:val="nil"/>
              <w:left w:val="nil"/>
              <w:bottom w:val="nil"/>
              <w:right w:val="nil"/>
            </w:tcBorders>
            <w:shd w:val="clear" w:color="auto" w:fill="auto"/>
            <w:noWrap/>
            <w:vAlign w:val="bottom"/>
            <w:hideMark/>
          </w:tcPr>
          <w:p w:rsidR="00DF3AF8" w:rsidRPr="00DF3AF8" w:rsidRDefault="00DF3AF8" w:rsidP="00DF3AF8">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rsidR="00DF3AF8" w:rsidRPr="00DF3AF8" w:rsidRDefault="00DF3AF8" w:rsidP="00DF3AF8">
            <w:pPr>
              <w:spacing w:after="0" w:line="240" w:lineRule="auto"/>
              <w:rPr>
                <w:rFonts w:ascii="Times New Roman" w:eastAsia="Times New Roman" w:hAnsi="Times New Roman" w:cs="Times New Roman"/>
                <w:sz w:val="20"/>
                <w:szCs w:val="20"/>
              </w:rPr>
            </w:pPr>
          </w:p>
        </w:tc>
      </w:tr>
      <w:tr w:rsidR="00DF3AF8" w:rsidRPr="00DF3AF8" w:rsidTr="00DF3AF8">
        <w:trPr>
          <w:trHeight w:val="300"/>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8. CONTRATACIÓN</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 </w:t>
            </w:r>
          </w:p>
        </w:tc>
      </w:tr>
      <w:tr w:rsidR="00DF3AF8" w:rsidRPr="00DF3AF8" w:rsidTr="00DF3AF8">
        <w:trPr>
          <w:trHeight w:val="30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8.2  Publicación de la ejecución de contratos</w:t>
            </w:r>
          </w:p>
        </w:tc>
        <w:tc>
          <w:tcPr>
            <w:tcW w:w="2083"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 </w:t>
            </w:r>
          </w:p>
        </w:tc>
      </w:tr>
      <w:tr w:rsidR="00DF3AF8" w:rsidRPr="00DF3AF8" w:rsidTr="00DF3AF8">
        <w:trPr>
          <w:trHeight w:val="76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Aprobaciones, autorizaciones, requerimientos o informes del supervisor o del interventor, que prueben la ejecución de los contratos.</w:t>
            </w:r>
          </w:p>
        </w:tc>
        <w:tc>
          <w:tcPr>
            <w:tcW w:w="2083"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center"/>
              <w:rPr>
                <w:rFonts w:ascii="Arial" w:eastAsia="Times New Roman" w:hAnsi="Arial" w:cs="Arial"/>
                <w:color w:val="000000"/>
                <w:sz w:val="20"/>
                <w:szCs w:val="20"/>
              </w:rPr>
            </w:pPr>
            <w:r w:rsidRPr="00DF3AF8">
              <w:rPr>
                <w:rFonts w:ascii="Arial" w:eastAsia="Times New Roman" w:hAnsi="Arial" w:cs="Arial"/>
                <w:color w:val="000000"/>
                <w:sz w:val="20"/>
                <w:szCs w:val="20"/>
              </w:rPr>
              <w:t xml:space="preserve">Se </w:t>
            </w:r>
            <w:proofErr w:type="spellStart"/>
            <w:r w:rsidRPr="00DF3AF8">
              <w:rPr>
                <w:rFonts w:ascii="Arial" w:eastAsia="Times New Roman" w:hAnsi="Arial" w:cs="Arial"/>
                <w:color w:val="000000"/>
                <w:sz w:val="20"/>
                <w:szCs w:val="20"/>
              </w:rPr>
              <w:t>redirecciona</w:t>
            </w:r>
            <w:proofErr w:type="spellEnd"/>
            <w:r w:rsidRPr="00DF3AF8">
              <w:rPr>
                <w:rFonts w:ascii="Arial" w:eastAsia="Times New Roman" w:hAnsi="Arial" w:cs="Arial"/>
                <w:color w:val="000000"/>
                <w:sz w:val="20"/>
                <w:szCs w:val="20"/>
              </w:rPr>
              <w:t xml:space="preserve"> a la página sistema electrónico de contratación pública para la consulta</w:t>
            </w:r>
          </w:p>
        </w:tc>
        <w:tc>
          <w:tcPr>
            <w:tcW w:w="1701"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center"/>
              <w:rPr>
                <w:rFonts w:ascii="Arial" w:eastAsia="Times New Roman" w:hAnsi="Arial" w:cs="Arial"/>
                <w:color w:val="000000"/>
                <w:sz w:val="20"/>
                <w:szCs w:val="20"/>
              </w:rPr>
            </w:pPr>
            <w:r w:rsidRPr="00DF3AF8">
              <w:rPr>
                <w:rFonts w:ascii="Arial" w:eastAsia="Times New Roman" w:hAnsi="Arial" w:cs="Arial"/>
                <w:color w:val="000000"/>
                <w:sz w:val="20"/>
                <w:szCs w:val="20"/>
              </w:rPr>
              <w:t>Contratación</w:t>
            </w:r>
          </w:p>
          <w:p w:rsidR="00DF3AF8" w:rsidRPr="00DF3AF8" w:rsidRDefault="00DF3AF8" w:rsidP="00DF3AF8">
            <w:pPr>
              <w:spacing w:after="0" w:line="240" w:lineRule="auto"/>
              <w:jc w:val="center"/>
              <w:rPr>
                <w:rFonts w:ascii="Arial" w:eastAsia="Times New Roman" w:hAnsi="Arial" w:cs="Arial"/>
                <w:color w:val="000000"/>
                <w:sz w:val="20"/>
                <w:szCs w:val="20"/>
              </w:rPr>
            </w:pPr>
            <w:r w:rsidRPr="00DF3AF8">
              <w:rPr>
                <w:rFonts w:ascii="Arial" w:eastAsia="Times New Roman" w:hAnsi="Arial" w:cs="Arial"/>
                <w:color w:val="000000"/>
                <w:sz w:val="20"/>
                <w:szCs w:val="20"/>
              </w:rPr>
              <w:t>Secretario General</w:t>
            </w:r>
          </w:p>
        </w:tc>
      </w:tr>
    </w:tbl>
    <w:p w:rsidR="00DF3AF8" w:rsidRPr="00DF3AF8" w:rsidRDefault="00DF3AF8" w:rsidP="00DF3AF8">
      <w:pPr>
        <w:rPr>
          <w:rFonts w:ascii="Arial" w:hAnsi="Arial" w:cs="Arial"/>
          <w:b/>
          <w:szCs w:val="24"/>
        </w:rPr>
      </w:pPr>
    </w:p>
    <w:p w:rsidR="00DF3AF8" w:rsidRPr="00DF3AF8" w:rsidRDefault="00DF3AF8" w:rsidP="00DF3AF8">
      <w:pPr>
        <w:rPr>
          <w:rFonts w:ascii="Arial" w:hAnsi="Arial" w:cs="Arial"/>
          <w:b/>
          <w:szCs w:val="24"/>
        </w:rPr>
      </w:pPr>
      <w:r w:rsidRPr="00DF3AF8">
        <w:rPr>
          <w:rFonts w:ascii="Arial" w:hAnsi="Arial" w:cs="Arial"/>
          <w:b/>
          <w:szCs w:val="24"/>
        </w:rPr>
        <w:t>ASPECTO: DIRECTORIO DE ASOCIACIONES Y AGRAMIACIONES</w:t>
      </w:r>
    </w:p>
    <w:tbl>
      <w:tblPr>
        <w:tblW w:w="8784" w:type="dxa"/>
        <w:tblCellMar>
          <w:left w:w="70" w:type="dxa"/>
          <w:right w:w="70" w:type="dxa"/>
        </w:tblCellMar>
        <w:tblLook w:val="04A0" w:firstRow="1" w:lastRow="0" w:firstColumn="1" w:lastColumn="0" w:noHBand="0" w:noVBand="1"/>
      </w:tblPr>
      <w:tblGrid>
        <w:gridCol w:w="5000"/>
        <w:gridCol w:w="2083"/>
        <w:gridCol w:w="1701"/>
      </w:tblGrid>
      <w:tr w:rsidR="00DF3AF8" w:rsidRPr="00DF3AF8" w:rsidTr="00DF3AF8">
        <w:trPr>
          <w:trHeight w:val="300"/>
        </w:trPr>
        <w:tc>
          <w:tcPr>
            <w:tcW w:w="500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F3AF8" w:rsidRPr="00DF3AF8" w:rsidRDefault="00DF3AF8" w:rsidP="00DF3AF8">
            <w:pPr>
              <w:spacing w:after="0" w:line="240" w:lineRule="auto"/>
              <w:jc w:val="center"/>
              <w:rPr>
                <w:rFonts w:ascii="Arial" w:eastAsia="Times New Roman" w:hAnsi="Arial" w:cs="Arial"/>
                <w:b/>
                <w:bCs/>
                <w:color w:val="000000"/>
                <w:sz w:val="18"/>
                <w:szCs w:val="18"/>
              </w:rPr>
            </w:pPr>
            <w:r w:rsidRPr="00DF3AF8">
              <w:rPr>
                <w:rFonts w:ascii="Arial" w:eastAsia="Times New Roman" w:hAnsi="Arial" w:cs="Arial"/>
                <w:b/>
                <w:bCs/>
                <w:color w:val="000000"/>
                <w:sz w:val="18"/>
                <w:szCs w:val="18"/>
              </w:rPr>
              <w:t>ASPECTO  EVALUADO LEY 1712 DE 2014</w:t>
            </w:r>
          </w:p>
        </w:tc>
        <w:tc>
          <w:tcPr>
            <w:tcW w:w="2083" w:type="dxa"/>
            <w:tcBorders>
              <w:top w:val="single" w:sz="8" w:space="0" w:color="000000"/>
              <w:left w:val="nil"/>
              <w:bottom w:val="nil"/>
              <w:right w:val="single" w:sz="8" w:space="0" w:color="000000"/>
            </w:tcBorders>
            <w:shd w:val="clear" w:color="auto" w:fill="C6D9F1" w:themeFill="text2" w:themeFillTint="33"/>
            <w:vAlign w:val="center"/>
            <w:hideMark/>
          </w:tcPr>
          <w:p w:rsidR="00DF3AF8" w:rsidRPr="00DF3AF8" w:rsidRDefault="00DF3AF8" w:rsidP="00DF3AF8">
            <w:pPr>
              <w:spacing w:after="0" w:line="240" w:lineRule="auto"/>
              <w:jc w:val="center"/>
              <w:rPr>
                <w:rFonts w:ascii="Arial" w:eastAsia="Times New Roman" w:hAnsi="Arial" w:cs="Arial"/>
                <w:b/>
                <w:bCs/>
                <w:color w:val="000000"/>
                <w:sz w:val="18"/>
                <w:szCs w:val="18"/>
              </w:rPr>
            </w:pPr>
            <w:r w:rsidRPr="00DF3AF8">
              <w:rPr>
                <w:rFonts w:ascii="Arial" w:eastAsia="Times New Roman" w:hAnsi="Arial" w:cs="Arial"/>
                <w:b/>
                <w:bCs/>
                <w:color w:val="000000"/>
                <w:sz w:val="18"/>
                <w:szCs w:val="18"/>
              </w:rPr>
              <w:t>OBSERVACIÓ</w:t>
            </w:r>
            <w:r w:rsidRPr="00DF3AF8">
              <w:rPr>
                <w:rFonts w:ascii="Arial" w:eastAsia="Times New Roman" w:hAnsi="Arial" w:cs="Arial"/>
                <w:color w:val="000000"/>
                <w:sz w:val="18"/>
                <w:szCs w:val="18"/>
              </w:rPr>
              <w:t>N</w:t>
            </w:r>
          </w:p>
        </w:tc>
        <w:tc>
          <w:tcPr>
            <w:tcW w:w="1701" w:type="dxa"/>
            <w:tcBorders>
              <w:top w:val="single" w:sz="8" w:space="0" w:color="000000"/>
              <w:left w:val="nil"/>
              <w:bottom w:val="nil"/>
              <w:right w:val="single" w:sz="8" w:space="0" w:color="000000"/>
            </w:tcBorders>
            <w:shd w:val="clear" w:color="auto" w:fill="C6D9F1" w:themeFill="text2" w:themeFillTint="33"/>
            <w:vAlign w:val="center"/>
            <w:hideMark/>
          </w:tcPr>
          <w:p w:rsidR="00DF3AF8" w:rsidRPr="00DF3AF8" w:rsidRDefault="00DF3AF8" w:rsidP="00DF3AF8">
            <w:pPr>
              <w:spacing w:after="0" w:line="240" w:lineRule="auto"/>
              <w:jc w:val="center"/>
              <w:rPr>
                <w:rFonts w:ascii="Arial" w:eastAsia="Times New Roman" w:hAnsi="Arial" w:cs="Arial"/>
                <w:b/>
                <w:bCs/>
                <w:color w:val="000000"/>
                <w:sz w:val="18"/>
                <w:szCs w:val="18"/>
              </w:rPr>
            </w:pPr>
            <w:r w:rsidRPr="00DF3AF8">
              <w:rPr>
                <w:rFonts w:ascii="Arial" w:eastAsia="Times New Roman" w:hAnsi="Arial" w:cs="Arial"/>
                <w:b/>
                <w:bCs/>
                <w:color w:val="000000"/>
                <w:sz w:val="18"/>
                <w:szCs w:val="18"/>
              </w:rPr>
              <w:t>RESPONSABLE</w:t>
            </w:r>
          </w:p>
        </w:tc>
      </w:tr>
      <w:tr w:rsidR="00DF3AF8" w:rsidRPr="00DF3AF8" w:rsidTr="00DF3AF8">
        <w:trPr>
          <w:trHeight w:val="7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3.7. Directorio de agremiaciones, asociaciones y otros grupos de interés</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 </w:t>
            </w:r>
          </w:p>
        </w:tc>
      </w:tr>
      <w:tr w:rsidR="00DF3AF8" w:rsidRPr="00DF3AF8" w:rsidTr="00DF3AF8">
        <w:trPr>
          <w:trHeight w:val="127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Listado de las principales agremiaciones o asociaciones relacionadas con la actividad propia de la entidad, con enlace al sitio Web de cada una de éstas y los datos de contacto de los principales grupos de interés y/u organizaciones sociales o poblacionales</w:t>
            </w:r>
          </w:p>
        </w:tc>
        <w:tc>
          <w:tcPr>
            <w:tcW w:w="2083"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Se cumple parcialmente</w:t>
            </w:r>
          </w:p>
        </w:tc>
        <w:tc>
          <w:tcPr>
            <w:tcW w:w="1701"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Rectoría</w:t>
            </w:r>
          </w:p>
        </w:tc>
      </w:tr>
    </w:tbl>
    <w:p w:rsidR="00DF3AF8" w:rsidRPr="00DF3AF8" w:rsidRDefault="00DF3AF8" w:rsidP="00DF3AF8">
      <w:pPr>
        <w:rPr>
          <w:rFonts w:ascii="Arial" w:hAnsi="Arial" w:cs="Arial"/>
          <w:b/>
          <w:szCs w:val="24"/>
        </w:rPr>
      </w:pPr>
    </w:p>
    <w:p w:rsidR="00DF3AF8" w:rsidRPr="00DF3AF8" w:rsidRDefault="00DF3AF8" w:rsidP="00DF3AF8">
      <w:pPr>
        <w:autoSpaceDE w:val="0"/>
        <w:autoSpaceDN w:val="0"/>
        <w:adjustRightInd w:val="0"/>
        <w:spacing w:after="0" w:line="240" w:lineRule="auto"/>
        <w:jc w:val="both"/>
        <w:rPr>
          <w:rFonts w:ascii="Arial" w:eastAsia="Times New Roman" w:hAnsi="Arial" w:cs="Arial"/>
          <w:b/>
          <w:lang w:eastAsia="es-ES"/>
        </w:rPr>
      </w:pPr>
      <w:r w:rsidRPr="00DF3AF8">
        <w:rPr>
          <w:rFonts w:ascii="Arial" w:eastAsia="Times New Roman" w:hAnsi="Arial" w:cs="Arial"/>
          <w:b/>
          <w:lang w:eastAsia="es-ES"/>
        </w:rPr>
        <w:t>ASPECTO: INFORMACIÓN PARA NIÑAS, NIÑOS Y ADOLECENTES</w:t>
      </w:r>
    </w:p>
    <w:p w:rsidR="00DF3AF8" w:rsidRPr="00DF3AF8" w:rsidRDefault="00DF3AF8" w:rsidP="00DF3AF8">
      <w:pPr>
        <w:autoSpaceDE w:val="0"/>
        <w:autoSpaceDN w:val="0"/>
        <w:adjustRightInd w:val="0"/>
        <w:spacing w:after="0" w:line="240" w:lineRule="auto"/>
        <w:jc w:val="both"/>
        <w:rPr>
          <w:rFonts w:ascii="Arial" w:eastAsia="Times New Roman" w:hAnsi="Arial" w:cs="Arial"/>
          <w:b/>
          <w:lang w:eastAsia="es-ES"/>
        </w:rPr>
      </w:pPr>
    </w:p>
    <w:tbl>
      <w:tblPr>
        <w:tblW w:w="8784" w:type="dxa"/>
        <w:tblCellMar>
          <w:left w:w="70" w:type="dxa"/>
          <w:right w:w="70" w:type="dxa"/>
        </w:tblCellMar>
        <w:tblLook w:val="04A0" w:firstRow="1" w:lastRow="0" w:firstColumn="1" w:lastColumn="0" w:noHBand="0" w:noVBand="1"/>
      </w:tblPr>
      <w:tblGrid>
        <w:gridCol w:w="4957"/>
        <w:gridCol w:w="2126"/>
        <w:gridCol w:w="1701"/>
      </w:tblGrid>
      <w:tr w:rsidR="00DF3AF8" w:rsidRPr="00DF3AF8" w:rsidTr="00DF3AF8">
        <w:trPr>
          <w:trHeight w:val="300"/>
        </w:trPr>
        <w:tc>
          <w:tcPr>
            <w:tcW w:w="495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F3AF8" w:rsidRPr="00DF3AF8" w:rsidRDefault="00DF3AF8" w:rsidP="00DF3AF8">
            <w:pPr>
              <w:spacing w:after="0" w:line="240" w:lineRule="auto"/>
              <w:jc w:val="center"/>
              <w:rPr>
                <w:rFonts w:ascii="Arial" w:eastAsia="Times New Roman" w:hAnsi="Arial" w:cs="Arial"/>
                <w:b/>
                <w:bCs/>
                <w:color w:val="000000"/>
                <w:sz w:val="18"/>
                <w:szCs w:val="18"/>
              </w:rPr>
            </w:pPr>
            <w:r w:rsidRPr="00DF3AF8">
              <w:rPr>
                <w:rFonts w:ascii="Arial" w:eastAsia="Times New Roman" w:hAnsi="Arial" w:cs="Arial"/>
                <w:b/>
                <w:bCs/>
                <w:color w:val="000000"/>
                <w:sz w:val="18"/>
                <w:szCs w:val="18"/>
              </w:rPr>
              <w:t>ASPECTO  EVALUADO LEY 1712 DE 2014</w:t>
            </w:r>
          </w:p>
        </w:tc>
        <w:tc>
          <w:tcPr>
            <w:tcW w:w="212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DF3AF8" w:rsidRPr="00DF3AF8" w:rsidRDefault="00DF3AF8" w:rsidP="00DF3AF8">
            <w:pPr>
              <w:spacing w:after="0" w:line="240" w:lineRule="auto"/>
              <w:jc w:val="center"/>
              <w:rPr>
                <w:rFonts w:ascii="Arial" w:eastAsia="Times New Roman" w:hAnsi="Arial" w:cs="Arial"/>
                <w:b/>
                <w:bCs/>
                <w:color w:val="000000"/>
                <w:sz w:val="18"/>
                <w:szCs w:val="18"/>
              </w:rPr>
            </w:pPr>
            <w:r w:rsidRPr="00DF3AF8">
              <w:rPr>
                <w:rFonts w:ascii="Arial" w:eastAsia="Times New Roman" w:hAnsi="Arial" w:cs="Arial"/>
                <w:b/>
                <w:bCs/>
                <w:color w:val="000000"/>
                <w:sz w:val="18"/>
                <w:szCs w:val="18"/>
              </w:rPr>
              <w:t>OBSERVACIÓ</w:t>
            </w:r>
            <w:r w:rsidRPr="00DF3AF8">
              <w:rPr>
                <w:rFonts w:ascii="Arial" w:eastAsia="Times New Roman" w:hAnsi="Arial" w:cs="Arial"/>
                <w:color w:val="000000"/>
                <w:sz w:val="18"/>
                <w:szCs w:val="18"/>
              </w:rPr>
              <w:t>N</w:t>
            </w:r>
          </w:p>
        </w:tc>
        <w:tc>
          <w:tcPr>
            <w:tcW w:w="170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DF3AF8" w:rsidRPr="00DF3AF8" w:rsidRDefault="00DF3AF8" w:rsidP="00DF3AF8">
            <w:pPr>
              <w:spacing w:after="0" w:line="240" w:lineRule="auto"/>
              <w:jc w:val="center"/>
              <w:rPr>
                <w:rFonts w:ascii="Arial" w:eastAsia="Times New Roman" w:hAnsi="Arial" w:cs="Arial"/>
                <w:b/>
                <w:bCs/>
                <w:color w:val="000000"/>
                <w:sz w:val="18"/>
                <w:szCs w:val="18"/>
              </w:rPr>
            </w:pPr>
            <w:r w:rsidRPr="00DF3AF8">
              <w:rPr>
                <w:rFonts w:ascii="Arial" w:eastAsia="Times New Roman" w:hAnsi="Arial" w:cs="Arial"/>
                <w:b/>
                <w:bCs/>
                <w:color w:val="000000"/>
                <w:sz w:val="18"/>
                <w:szCs w:val="18"/>
              </w:rPr>
              <w:t>RESPONSABLE</w:t>
            </w:r>
          </w:p>
        </w:tc>
      </w:tr>
      <w:tr w:rsidR="00DF3AF8" w:rsidRPr="00DF3AF8" w:rsidTr="00DF3AF8">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2.8. Información para niñas, niños y adolecentes</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center"/>
              <w:rPr>
                <w:rFonts w:ascii="Arial" w:eastAsia="Times New Roman" w:hAnsi="Arial" w:cs="Arial"/>
                <w:color w:val="000000"/>
                <w:sz w:val="20"/>
                <w:szCs w:val="20"/>
              </w:rPr>
            </w:pPr>
            <w:r w:rsidRPr="00DF3AF8">
              <w:rPr>
                <w:rFonts w:ascii="Arial" w:eastAsia="Times New Roman" w:hAnsi="Arial" w:cs="Arial"/>
                <w:color w:val="000000"/>
                <w:sz w:val="20"/>
                <w:szCs w:val="20"/>
              </w:rPr>
              <w:t>En proceso de elaboración</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center"/>
              <w:rPr>
                <w:rFonts w:ascii="Arial" w:eastAsia="Times New Roman" w:hAnsi="Arial" w:cs="Arial"/>
                <w:bCs/>
                <w:color w:val="000000"/>
                <w:sz w:val="20"/>
                <w:szCs w:val="20"/>
              </w:rPr>
            </w:pPr>
            <w:r w:rsidRPr="00DF3AF8">
              <w:rPr>
                <w:rFonts w:ascii="Arial" w:eastAsia="Times New Roman" w:hAnsi="Arial" w:cs="Arial"/>
                <w:bCs/>
                <w:color w:val="000000"/>
                <w:sz w:val="20"/>
                <w:szCs w:val="20"/>
              </w:rPr>
              <w:t>Comunicación y Mercadeo</w:t>
            </w:r>
          </w:p>
        </w:tc>
      </w:tr>
      <w:tr w:rsidR="00DF3AF8" w:rsidRPr="00DF3AF8" w:rsidTr="00DF3AF8">
        <w:trPr>
          <w:trHeight w:val="1020"/>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El sujeto obligado diseña y publica información dirigida para los niños, niña y adolecente sobre la entidad, sus servicios o sus actividades, de manera didáctica.</w:t>
            </w:r>
          </w:p>
        </w:tc>
        <w:tc>
          <w:tcPr>
            <w:tcW w:w="2126"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b/>
                <w:bCs/>
                <w:color w:val="000000"/>
                <w:sz w:val="20"/>
                <w:szCs w:val="20"/>
              </w:rPr>
            </w:pPr>
          </w:p>
        </w:tc>
      </w:tr>
    </w:tbl>
    <w:p w:rsidR="00DF3AF8" w:rsidRDefault="00DF3AF8" w:rsidP="00DF3AF8">
      <w:pPr>
        <w:rPr>
          <w:szCs w:val="24"/>
        </w:rPr>
      </w:pPr>
    </w:p>
    <w:p w:rsidR="00C11034" w:rsidRDefault="00C11034" w:rsidP="00DF3AF8">
      <w:pPr>
        <w:rPr>
          <w:szCs w:val="24"/>
        </w:rPr>
      </w:pPr>
    </w:p>
    <w:p w:rsidR="00C11034" w:rsidRDefault="00C11034" w:rsidP="00DF3AF8">
      <w:pPr>
        <w:rPr>
          <w:szCs w:val="24"/>
        </w:rPr>
      </w:pPr>
    </w:p>
    <w:p w:rsidR="00C11034" w:rsidRPr="00DF3AF8" w:rsidRDefault="00C11034" w:rsidP="00DF3AF8">
      <w:pPr>
        <w:rPr>
          <w:szCs w:val="24"/>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16"/>
          <w:szCs w:val="16"/>
          <w:lang w:eastAsia="es-ES"/>
        </w:rPr>
      </w:pPr>
      <w:r w:rsidRPr="00DF3AF8">
        <w:rPr>
          <w:rFonts w:ascii="Arial" w:eastAsia="Times New Roman" w:hAnsi="Arial" w:cs="Arial"/>
          <w:sz w:val="16"/>
          <w:szCs w:val="16"/>
          <w:lang w:eastAsia="es-ES"/>
        </w:rPr>
        <w:t>SEG PLAN ANTICORRUPCIÓN Y DE ATENCIÓN AL CIUDADANO A DICIEMBRE DE 2018                                            13</w:t>
      </w:r>
    </w:p>
    <w:p w:rsidR="00DF3AF8" w:rsidRPr="00DF3AF8" w:rsidRDefault="00DF3AF8" w:rsidP="00DF3AF8">
      <w:pPr>
        <w:contextualSpacing/>
        <w:rPr>
          <w:rFonts w:ascii="Arial" w:eastAsia="Calibri" w:hAnsi="Arial" w:cs="Arial"/>
          <w:b/>
          <w:sz w:val="20"/>
          <w:szCs w:val="20"/>
        </w:rPr>
      </w:pPr>
    </w:p>
    <w:p w:rsidR="00DF3AF8" w:rsidRPr="00DF3AF8" w:rsidRDefault="00DF3AF8" w:rsidP="00DF3AF8">
      <w:pPr>
        <w:contextualSpacing/>
        <w:rPr>
          <w:rFonts w:ascii="Arial" w:eastAsia="Calibri" w:hAnsi="Arial" w:cs="Arial"/>
          <w:b/>
        </w:rPr>
      </w:pPr>
      <w:r w:rsidRPr="00DF3AF8">
        <w:rPr>
          <w:rFonts w:ascii="Arial" w:eastAsia="Calibri" w:hAnsi="Arial" w:cs="Arial"/>
          <w:b/>
        </w:rPr>
        <w:t xml:space="preserve">ASPECTO: </w:t>
      </w:r>
      <w:r w:rsidRPr="00DF3AF8">
        <w:rPr>
          <w:rFonts w:ascii="Arial" w:eastAsia="Times New Roman" w:hAnsi="Arial" w:cs="Arial"/>
          <w:b/>
          <w:bCs/>
          <w:color w:val="000000"/>
        </w:rPr>
        <w:t>INFORMES DE EMPALME</w:t>
      </w:r>
    </w:p>
    <w:tbl>
      <w:tblPr>
        <w:tblW w:w="8766" w:type="dxa"/>
        <w:tblCellMar>
          <w:left w:w="70" w:type="dxa"/>
          <w:right w:w="70" w:type="dxa"/>
        </w:tblCellMar>
        <w:tblLook w:val="04A0" w:firstRow="1" w:lastRow="0" w:firstColumn="1" w:lastColumn="0" w:noHBand="0" w:noVBand="1"/>
      </w:tblPr>
      <w:tblGrid>
        <w:gridCol w:w="4957"/>
        <w:gridCol w:w="1701"/>
        <w:gridCol w:w="2108"/>
      </w:tblGrid>
      <w:tr w:rsidR="00DF3AF8" w:rsidRPr="00DF3AF8" w:rsidTr="00DF3AF8">
        <w:trPr>
          <w:trHeight w:val="212"/>
        </w:trPr>
        <w:tc>
          <w:tcPr>
            <w:tcW w:w="495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F3AF8" w:rsidRPr="00DF3AF8" w:rsidRDefault="00DF3AF8" w:rsidP="00DF3AF8">
            <w:pPr>
              <w:spacing w:after="0" w:line="240" w:lineRule="auto"/>
              <w:jc w:val="center"/>
              <w:rPr>
                <w:rFonts w:ascii="Arial" w:eastAsia="Times New Roman" w:hAnsi="Arial" w:cs="Arial"/>
                <w:b/>
                <w:bCs/>
                <w:color w:val="000000"/>
                <w:sz w:val="18"/>
                <w:szCs w:val="18"/>
              </w:rPr>
            </w:pPr>
          </w:p>
          <w:p w:rsidR="00DF3AF8" w:rsidRPr="00DF3AF8" w:rsidRDefault="00DF3AF8" w:rsidP="00DF3AF8">
            <w:pPr>
              <w:spacing w:after="0" w:line="240" w:lineRule="auto"/>
              <w:jc w:val="center"/>
              <w:rPr>
                <w:rFonts w:ascii="Arial" w:eastAsia="Times New Roman" w:hAnsi="Arial" w:cs="Arial"/>
                <w:b/>
                <w:bCs/>
                <w:color w:val="000000"/>
                <w:sz w:val="18"/>
                <w:szCs w:val="18"/>
              </w:rPr>
            </w:pPr>
            <w:r w:rsidRPr="00DF3AF8">
              <w:rPr>
                <w:rFonts w:ascii="Arial" w:eastAsia="Times New Roman" w:hAnsi="Arial" w:cs="Arial"/>
                <w:b/>
                <w:bCs/>
                <w:color w:val="000000"/>
                <w:sz w:val="18"/>
                <w:szCs w:val="18"/>
              </w:rPr>
              <w:t>ASPECTO  EVALUADO LEY 1712 DE 2014</w:t>
            </w:r>
          </w:p>
          <w:p w:rsidR="00DF3AF8" w:rsidRPr="00DF3AF8" w:rsidRDefault="00DF3AF8" w:rsidP="00DF3AF8">
            <w:pPr>
              <w:spacing w:after="0" w:line="240" w:lineRule="auto"/>
              <w:jc w:val="center"/>
              <w:rPr>
                <w:rFonts w:ascii="Arial" w:eastAsia="Times New Roman" w:hAnsi="Arial" w:cs="Arial"/>
                <w:b/>
                <w:bCs/>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DF3AF8" w:rsidRPr="00DF3AF8" w:rsidRDefault="00DF3AF8" w:rsidP="00DF3AF8">
            <w:pPr>
              <w:spacing w:after="0" w:line="240" w:lineRule="auto"/>
              <w:jc w:val="center"/>
              <w:rPr>
                <w:rFonts w:ascii="Arial" w:eastAsia="Times New Roman" w:hAnsi="Arial" w:cs="Arial"/>
                <w:b/>
                <w:bCs/>
                <w:color w:val="000000"/>
                <w:sz w:val="18"/>
                <w:szCs w:val="18"/>
              </w:rPr>
            </w:pPr>
            <w:r w:rsidRPr="00DF3AF8">
              <w:rPr>
                <w:rFonts w:ascii="Arial" w:eastAsia="Times New Roman" w:hAnsi="Arial" w:cs="Arial"/>
                <w:b/>
                <w:bCs/>
                <w:color w:val="000000"/>
                <w:sz w:val="18"/>
                <w:szCs w:val="18"/>
              </w:rPr>
              <w:t>OBSERVACIÓ</w:t>
            </w:r>
            <w:r w:rsidRPr="00DF3AF8">
              <w:rPr>
                <w:rFonts w:ascii="Arial" w:eastAsia="Times New Roman" w:hAnsi="Arial" w:cs="Arial"/>
                <w:color w:val="000000"/>
                <w:sz w:val="18"/>
                <w:szCs w:val="18"/>
              </w:rPr>
              <w:t>N</w:t>
            </w:r>
          </w:p>
        </w:tc>
        <w:tc>
          <w:tcPr>
            <w:tcW w:w="210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DF3AF8" w:rsidRPr="00DF3AF8" w:rsidRDefault="00DF3AF8" w:rsidP="00DF3AF8">
            <w:pPr>
              <w:spacing w:after="0" w:line="240" w:lineRule="auto"/>
              <w:jc w:val="center"/>
              <w:rPr>
                <w:rFonts w:ascii="Arial" w:eastAsia="Times New Roman" w:hAnsi="Arial" w:cs="Arial"/>
                <w:b/>
                <w:bCs/>
                <w:color w:val="000000"/>
                <w:sz w:val="18"/>
                <w:szCs w:val="18"/>
              </w:rPr>
            </w:pPr>
            <w:r w:rsidRPr="00DF3AF8">
              <w:rPr>
                <w:rFonts w:ascii="Arial" w:eastAsia="Times New Roman" w:hAnsi="Arial" w:cs="Arial"/>
                <w:b/>
                <w:bCs/>
                <w:color w:val="000000"/>
                <w:sz w:val="18"/>
                <w:szCs w:val="18"/>
              </w:rPr>
              <w:t>RESPONSABLE</w:t>
            </w:r>
          </w:p>
        </w:tc>
      </w:tr>
      <w:tr w:rsidR="00DF3AF8" w:rsidRPr="00DF3AF8" w:rsidTr="00DF3AF8">
        <w:trPr>
          <w:trHeight w:val="212"/>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6.6. Informes de empalme</w:t>
            </w:r>
          </w:p>
          <w:p w:rsidR="00DF3AF8" w:rsidRPr="00DF3AF8" w:rsidRDefault="00DF3AF8" w:rsidP="00DF3AF8">
            <w:pPr>
              <w:spacing w:after="0" w:line="240" w:lineRule="auto"/>
              <w:rPr>
                <w:rFonts w:ascii="Arial" w:eastAsia="Times New Roman" w:hAnsi="Arial" w:cs="Arial"/>
                <w:b/>
                <w:bCs/>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 </w:t>
            </w:r>
          </w:p>
        </w:tc>
        <w:tc>
          <w:tcPr>
            <w:tcW w:w="2108"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 </w:t>
            </w:r>
          </w:p>
        </w:tc>
      </w:tr>
      <w:tr w:rsidR="00DF3AF8" w:rsidRPr="00DF3AF8" w:rsidTr="00DF3AF8">
        <w:trPr>
          <w:trHeight w:val="362"/>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Informe de empalme del representante legal, cuando haya un cambio del mismo.</w:t>
            </w:r>
          </w:p>
        </w:tc>
        <w:tc>
          <w:tcPr>
            <w:tcW w:w="1701"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Se actualizó</w:t>
            </w:r>
          </w:p>
        </w:tc>
        <w:tc>
          <w:tcPr>
            <w:tcW w:w="2108"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Secretaría General y Rectoría (Actualizar a 2018 e histórico de los últimos 5 años).</w:t>
            </w:r>
          </w:p>
        </w:tc>
      </w:tr>
    </w:tbl>
    <w:p w:rsidR="00DF3AF8" w:rsidRPr="00DF3AF8" w:rsidRDefault="00DF3AF8" w:rsidP="00DF3AF8">
      <w:pPr>
        <w:ind w:left="720"/>
        <w:contextualSpacing/>
        <w:rPr>
          <w:rFonts w:ascii="Calibri" w:eastAsia="Calibri" w:hAnsi="Calibri" w:cs="Times New Roman"/>
          <w:szCs w:val="24"/>
        </w:rPr>
      </w:pPr>
    </w:p>
    <w:p w:rsidR="00DF3AF8" w:rsidRPr="00DF3AF8" w:rsidRDefault="00DF3AF8" w:rsidP="00DF3AF8">
      <w:pPr>
        <w:contextualSpacing/>
        <w:rPr>
          <w:rFonts w:ascii="Arial" w:eastAsia="Calibri" w:hAnsi="Arial" w:cs="Arial"/>
          <w:b/>
        </w:rPr>
      </w:pPr>
      <w:r w:rsidRPr="00DF3AF8">
        <w:rPr>
          <w:rFonts w:ascii="Arial" w:eastAsia="Calibri" w:hAnsi="Arial" w:cs="Arial"/>
          <w:b/>
        </w:rPr>
        <w:t>ASPECTO: NORMATIVIDAD</w:t>
      </w:r>
    </w:p>
    <w:tbl>
      <w:tblPr>
        <w:tblW w:w="8759" w:type="dxa"/>
        <w:tblLayout w:type="fixed"/>
        <w:tblCellMar>
          <w:left w:w="70" w:type="dxa"/>
          <w:right w:w="70" w:type="dxa"/>
        </w:tblCellMar>
        <w:tblLook w:val="04A0" w:firstRow="1" w:lastRow="0" w:firstColumn="1" w:lastColumn="0" w:noHBand="0" w:noVBand="1"/>
      </w:tblPr>
      <w:tblGrid>
        <w:gridCol w:w="4957"/>
        <w:gridCol w:w="1701"/>
        <w:gridCol w:w="2101"/>
      </w:tblGrid>
      <w:tr w:rsidR="00DF3AF8" w:rsidRPr="00DF3AF8" w:rsidTr="00DF3AF8">
        <w:trPr>
          <w:trHeight w:val="326"/>
        </w:trPr>
        <w:tc>
          <w:tcPr>
            <w:tcW w:w="495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F3AF8" w:rsidRPr="00DF3AF8" w:rsidRDefault="00DF3AF8" w:rsidP="00DF3AF8">
            <w:pPr>
              <w:spacing w:after="0" w:line="240" w:lineRule="auto"/>
              <w:jc w:val="center"/>
              <w:rPr>
                <w:rFonts w:ascii="Arial" w:eastAsia="Times New Roman" w:hAnsi="Arial" w:cs="Arial"/>
                <w:b/>
                <w:bCs/>
                <w:color w:val="000000"/>
                <w:sz w:val="18"/>
                <w:szCs w:val="18"/>
              </w:rPr>
            </w:pPr>
            <w:r w:rsidRPr="00DF3AF8">
              <w:rPr>
                <w:rFonts w:ascii="Arial" w:eastAsia="Times New Roman" w:hAnsi="Arial" w:cs="Arial"/>
                <w:b/>
                <w:bCs/>
                <w:color w:val="000000"/>
                <w:sz w:val="18"/>
                <w:szCs w:val="18"/>
              </w:rPr>
              <w:t>ASPECTO  EVALUADO LEY 1712 DE 2014</w:t>
            </w:r>
          </w:p>
        </w:tc>
        <w:tc>
          <w:tcPr>
            <w:tcW w:w="170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DF3AF8" w:rsidRPr="00DF3AF8" w:rsidRDefault="00DF3AF8" w:rsidP="00DF3AF8">
            <w:pPr>
              <w:spacing w:after="0" w:line="240" w:lineRule="auto"/>
              <w:jc w:val="center"/>
              <w:rPr>
                <w:rFonts w:ascii="Arial" w:eastAsia="Times New Roman" w:hAnsi="Arial" w:cs="Arial"/>
                <w:b/>
                <w:bCs/>
                <w:color w:val="000000"/>
                <w:sz w:val="18"/>
                <w:szCs w:val="18"/>
              </w:rPr>
            </w:pPr>
            <w:r w:rsidRPr="00DF3AF8">
              <w:rPr>
                <w:rFonts w:ascii="Arial" w:eastAsia="Times New Roman" w:hAnsi="Arial" w:cs="Arial"/>
                <w:b/>
                <w:bCs/>
                <w:color w:val="000000"/>
                <w:sz w:val="18"/>
                <w:szCs w:val="18"/>
              </w:rPr>
              <w:t>OBSERVACIÓ</w:t>
            </w:r>
            <w:r w:rsidRPr="00DF3AF8">
              <w:rPr>
                <w:rFonts w:ascii="Arial" w:eastAsia="Times New Roman" w:hAnsi="Arial" w:cs="Arial"/>
                <w:color w:val="000000"/>
                <w:sz w:val="18"/>
                <w:szCs w:val="18"/>
              </w:rPr>
              <w:t>N</w:t>
            </w:r>
          </w:p>
        </w:tc>
        <w:tc>
          <w:tcPr>
            <w:tcW w:w="210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DF3AF8" w:rsidRPr="00DF3AF8" w:rsidRDefault="00DF3AF8" w:rsidP="00DF3AF8">
            <w:pPr>
              <w:spacing w:after="0" w:line="240" w:lineRule="auto"/>
              <w:jc w:val="center"/>
              <w:rPr>
                <w:rFonts w:ascii="Arial" w:eastAsia="Times New Roman" w:hAnsi="Arial" w:cs="Arial"/>
                <w:b/>
                <w:bCs/>
                <w:color w:val="000000"/>
                <w:sz w:val="18"/>
                <w:szCs w:val="18"/>
              </w:rPr>
            </w:pPr>
            <w:r w:rsidRPr="00DF3AF8">
              <w:rPr>
                <w:rFonts w:ascii="Arial" w:eastAsia="Times New Roman" w:hAnsi="Arial" w:cs="Arial"/>
                <w:b/>
                <w:bCs/>
                <w:color w:val="000000"/>
                <w:sz w:val="18"/>
                <w:szCs w:val="18"/>
              </w:rPr>
              <w:t>RESPONSABLE</w:t>
            </w:r>
          </w:p>
        </w:tc>
      </w:tr>
      <w:tr w:rsidR="00DF3AF8" w:rsidRPr="00DF3AF8" w:rsidTr="00DF3AF8">
        <w:trPr>
          <w:trHeight w:val="326"/>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 xml:space="preserve">4. NORMATIVIDAD </w:t>
            </w:r>
          </w:p>
        </w:tc>
        <w:tc>
          <w:tcPr>
            <w:tcW w:w="1701"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 </w:t>
            </w:r>
          </w:p>
        </w:tc>
        <w:tc>
          <w:tcPr>
            <w:tcW w:w="2101"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 </w:t>
            </w:r>
          </w:p>
        </w:tc>
      </w:tr>
      <w:tr w:rsidR="00DF3AF8" w:rsidRPr="00DF3AF8" w:rsidTr="00DF3AF8">
        <w:trPr>
          <w:trHeight w:val="326"/>
        </w:trPr>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4.1 Normatividad del orden nacional</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 </w:t>
            </w:r>
          </w:p>
        </w:tc>
        <w:tc>
          <w:tcPr>
            <w:tcW w:w="2101" w:type="dxa"/>
            <w:vMerge w:val="restart"/>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 </w:t>
            </w:r>
          </w:p>
        </w:tc>
      </w:tr>
      <w:tr w:rsidR="00DF3AF8" w:rsidRPr="00DF3AF8" w:rsidTr="00DF3AF8">
        <w:trPr>
          <w:trHeight w:val="326"/>
        </w:trPr>
        <w:tc>
          <w:tcPr>
            <w:tcW w:w="4957"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b/>
                <w:bCs/>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01"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489"/>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a. Decreto único reglamentario sectorial, el cual debe aparecer como el documento principal.</w:t>
            </w:r>
          </w:p>
        </w:tc>
        <w:tc>
          <w:tcPr>
            <w:tcW w:w="1701"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 xml:space="preserve"> se cumple (Decreto 1075 de 2015)</w:t>
            </w:r>
          </w:p>
        </w:tc>
        <w:tc>
          <w:tcPr>
            <w:tcW w:w="2101"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Secretaría General, Rectoría</w:t>
            </w:r>
          </w:p>
        </w:tc>
      </w:tr>
      <w:tr w:rsidR="00DF3AF8" w:rsidRPr="00DF3AF8" w:rsidTr="00DF3AF8">
        <w:trPr>
          <w:trHeight w:val="815"/>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 xml:space="preserve">b. Decretos descargables no compilados de: Estructura, salarios, Decretos que desarrollan leyes marco, Otro. </w:t>
            </w:r>
          </w:p>
        </w:tc>
        <w:tc>
          <w:tcPr>
            <w:tcW w:w="1701"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No se cumple</w:t>
            </w:r>
          </w:p>
        </w:tc>
        <w:tc>
          <w:tcPr>
            <w:tcW w:w="2101"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Secretaría General, Rectoría</w:t>
            </w:r>
          </w:p>
        </w:tc>
      </w:tr>
      <w:tr w:rsidR="00DF3AF8" w:rsidRPr="00DF3AF8" w:rsidTr="00DF3AF8">
        <w:trPr>
          <w:trHeight w:val="1320"/>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g. En la medida en que el Sistema Único de Información Normativa – SUIN vaya habilitando las funcionalidades de consulta focalizada, la entidad deberán hacer referencia a la norma alojada en dicho sistema.</w:t>
            </w:r>
          </w:p>
        </w:tc>
        <w:tc>
          <w:tcPr>
            <w:tcW w:w="1701"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Consultar aplicabilidad al INTEP</w:t>
            </w:r>
          </w:p>
        </w:tc>
        <w:tc>
          <w:tcPr>
            <w:tcW w:w="2101" w:type="dxa"/>
            <w:vMerge w:val="restart"/>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Secretaría General, Rectoría</w:t>
            </w:r>
          </w:p>
        </w:tc>
      </w:tr>
      <w:tr w:rsidR="00DF3AF8" w:rsidRPr="00DF3AF8" w:rsidTr="00DF3AF8">
        <w:trPr>
          <w:trHeight w:val="1385"/>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h. Si existen resoluciones, circulares u otro tipo de actos administrativos de carácter general, se debe publicar un listado descargable, ordenado por tipo de norma, temática y fecha de expedición, indicando: Tipo de acto administrativo, fecha de expedición, Descripción corta.</w:t>
            </w:r>
          </w:p>
        </w:tc>
        <w:tc>
          <w:tcPr>
            <w:tcW w:w="1701"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center"/>
              <w:rPr>
                <w:rFonts w:ascii="Arial" w:eastAsia="Times New Roman" w:hAnsi="Arial" w:cs="Arial"/>
                <w:color w:val="000000"/>
                <w:sz w:val="20"/>
                <w:szCs w:val="20"/>
              </w:rPr>
            </w:pPr>
            <w:r w:rsidRPr="00DF3AF8">
              <w:rPr>
                <w:rFonts w:ascii="Arial" w:eastAsia="Times New Roman" w:hAnsi="Arial" w:cs="Arial"/>
                <w:color w:val="000000"/>
                <w:sz w:val="20"/>
                <w:szCs w:val="20"/>
              </w:rPr>
              <w:t>No se cumple</w:t>
            </w:r>
          </w:p>
        </w:tc>
        <w:tc>
          <w:tcPr>
            <w:tcW w:w="2101"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326"/>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4.2 Normatividad del orden territorial</w:t>
            </w:r>
          </w:p>
        </w:tc>
        <w:tc>
          <w:tcPr>
            <w:tcW w:w="1701"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 </w:t>
            </w:r>
          </w:p>
        </w:tc>
        <w:tc>
          <w:tcPr>
            <w:tcW w:w="2101"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 </w:t>
            </w:r>
          </w:p>
        </w:tc>
      </w:tr>
      <w:tr w:rsidR="00DF3AF8" w:rsidRPr="00DF3AF8" w:rsidTr="00DF3AF8">
        <w:trPr>
          <w:trHeight w:val="554"/>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 xml:space="preserve">a. Listado de la normatividad disponible. Tipo de Norma, Fecha de expedición, Descripción corta. </w:t>
            </w:r>
          </w:p>
        </w:tc>
        <w:tc>
          <w:tcPr>
            <w:tcW w:w="1701"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Desactualizado</w:t>
            </w:r>
          </w:p>
        </w:tc>
        <w:tc>
          <w:tcPr>
            <w:tcW w:w="2101"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Secretaría General.</w:t>
            </w:r>
          </w:p>
        </w:tc>
      </w:tr>
      <w:tr w:rsidR="00DF3AF8" w:rsidRPr="00DF3AF8" w:rsidTr="00DF3AF8">
        <w:trPr>
          <w:trHeight w:val="132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 xml:space="preserve">b. Información organizada por tipo de norma, temática y fecha de expedición de la más reciente a la más antigua o un buscador avanzado teniendo en cuenta filtros de palabra clave, tipo de norma y fecha de expedición.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Se cumple parcialmente</w:t>
            </w:r>
          </w:p>
        </w:tc>
        <w:tc>
          <w:tcPr>
            <w:tcW w:w="2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Secretaría General.</w:t>
            </w:r>
          </w:p>
        </w:tc>
      </w:tr>
      <w:tr w:rsidR="00DF3AF8" w:rsidRPr="00DF3AF8" w:rsidTr="00DF3AF8">
        <w:trPr>
          <w:trHeight w:val="326"/>
        </w:trPr>
        <w:tc>
          <w:tcPr>
            <w:tcW w:w="4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c. Normas publicadas dentro de los siguientes 5 días de su expedición</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Se cumple parcialmente</w:t>
            </w:r>
          </w:p>
        </w:tc>
        <w:tc>
          <w:tcPr>
            <w:tcW w:w="2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 xml:space="preserve">Secretaría General, </w:t>
            </w:r>
          </w:p>
        </w:tc>
      </w:tr>
      <w:tr w:rsidR="00DF3AF8" w:rsidRPr="00DF3AF8" w:rsidTr="00DF3AF8">
        <w:trPr>
          <w:trHeight w:val="326"/>
        </w:trPr>
        <w:tc>
          <w:tcPr>
            <w:tcW w:w="4957" w:type="dxa"/>
            <w:vMerge/>
            <w:tcBorders>
              <w:top w:val="single" w:sz="4" w:space="0" w:color="auto"/>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01" w:type="dxa"/>
            <w:vMerge/>
            <w:tcBorders>
              <w:top w:val="single" w:sz="4" w:space="0" w:color="auto"/>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326"/>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b/>
                <w:bCs/>
                <w:color w:val="000000"/>
                <w:sz w:val="20"/>
                <w:szCs w:val="20"/>
              </w:rPr>
            </w:pPr>
            <w:r w:rsidRPr="00DF3AF8">
              <w:rPr>
                <w:rFonts w:ascii="Arial" w:eastAsia="Times New Roman" w:hAnsi="Arial" w:cs="Arial"/>
                <w:b/>
                <w:bCs/>
                <w:color w:val="000000"/>
                <w:sz w:val="20"/>
                <w:szCs w:val="20"/>
              </w:rPr>
              <w:lastRenderedPageBreak/>
              <w:t>4.3 Otros sujetos obligados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 </w:t>
            </w:r>
          </w:p>
        </w:tc>
        <w:tc>
          <w:tcPr>
            <w:tcW w:w="2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 </w:t>
            </w:r>
          </w:p>
        </w:tc>
      </w:tr>
      <w:tr w:rsidR="00DF3AF8" w:rsidRPr="00DF3AF8" w:rsidTr="00DF3AF8">
        <w:trPr>
          <w:trHeight w:val="831"/>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Todas las normas generales y reglamentarias relacionadas con su operación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Desactualizado.</w:t>
            </w:r>
            <w:r w:rsidRPr="00DF3AF8">
              <w:rPr>
                <w:rFonts w:ascii="Arial" w:eastAsia="Times New Roman" w:hAnsi="Arial" w:cs="Arial"/>
                <w:color w:val="000000"/>
                <w:sz w:val="20"/>
                <w:szCs w:val="20"/>
              </w:rPr>
              <w:br/>
            </w:r>
          </w:p>
        </w:tc>
        <w:tc>
          <w:tcPr>
            <w:tcW w:w="2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 xml:space="preserve">Secretaría General, </w:t>
            </w:r>
          </w:p>
        </w:tc>
      </w:tr>
    </w:tbl>
    <w:p w:rsidR="00DF3AF8" w:rsidRPr="00DF3AF8" w:rsidRDefault="00DF3AF8" w:rsidP="00DF3AF8">
      <w:pPr>
        <w:ind w:left="720"/>
        <w:contextualSpacing/>
        <w:rPr>
          <w:rFonts w:ascii="Calibri" w:eastAsia="Calibri" w:hAnsi="Calibri" w:cs="Times New Roman"/>
          <w:szCs w:val="24"/>
        </w:rPr>
      </w:pPr>
    </w:p>
    <w:p w:rsidR="00DF3AF8" w:rsidRPr="00DF3AF8" w:rsidRDefault="00DF3AF8" w:rsidP="00DF3AF8">
      <w:pPr>
        <w:contextualSpacing/>
        <w:rPr>
          <w:rFonts w:ascii="Arial" w:eastAsia="Calibri" w:hAnsi="Arial" w:cs="Arial"/>
          <w:b/>
          <w:szCs w:val="24"/>
        </w:rPr>
      </w:pPr>
      <w:r w:rsidRPr="00DF3AF8">
        <w:rPr>
          <w:rFonts w:ascii="Arial" w:eastAsia="Calibri" w:hAnsi="Arial" w:cs="Arial"/>
          <w:b/>
          <w:szCs w:val="24"/>
        </w:rPr>
        <w:t>ASPECTO: PLANEACIÓN</w:t>
      </w:r>
    </w:p>
    <w:tbl>
      <w:tblPr>
        <w:tblW w:w="8784" w:type="dxa"/>
        <w:tblCellMar>
          <w:left w:w="70" w:type="dxa"/>
          <w:right w:w="70" w:type="dxa"/>
        </w:tblCellMar>
        <w:tblLook w:val="04A0" w:firstRow="1" w:lastRow="0" w:firstColumn="1" w:lastColumn="0" w:noHBand="0" w:noVBand="1"/>
      </w:tblPr>
      <w:tblGrid>
        <w:gridCol w:w="4957"/>
        <w:gridCol w:w="1701"/>
        <w:gridCol w:w="2101"/>
        <w:gridCol w:w="25"/>
      </w:tblGrid>
      <w:tr w:rsidR="00DF3AF8" w:rsidRPr="00DF3AF8" w:rsidTr="00DF3AF8">
        <w:trPr>
          <w:gridAfter w:val="1"/>
          <w:wAfter w:w="25" w:type="dxa"/>
          <w:trHeight w:val="298"/>
        </w:trPr>
        <w:tc>
          <w:tcPr>
            <w:tcW w:w="495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F3AF8" w:rsidRPr="00DF3AF8" w:rsidRDefault="00DF3AF8" w:rsidP="00DF3AF8">
            <w:pPr>
              <w:spacing w:after="0" w:line="240" w:lineRule="auto"/>
              <w:jc w:val="center"/>
              <w:rPr>
                <w:rFonts w:ascii="Arial" w:eastAsia="Times New Roman" w:hAnsi="Arial" w:cs="Arial"/>
                <w:b/>
                <w:bCs/>
                <w:color w:val="000000"/>
                <w:sz w:val="18"/>
                <w:szCs w:val="18"/>
              </w:rPr>
            </w:pPr>
            <w:r w:rsidRPr="00DF3AF8">
              <w:rPr>
                <w:rFonts w:ascii="Arial" w:eastAsia="Times New Roman" w:hAnsi="Arial" w:cs="Arial"/>
                <w:b/>
                <w:bCs/>
                <w:color w:val="000000"/>
                <w:sz w:val="18"/>
                <w:szCs w:val="18"/>
              </w:rPr>
              <w:t>ASPECTO  EVALUADO LEY 1712 DE 2014</w:t>
            </w:r>
          </w:p>
        </w:tc>
        <w:tc>
          <w:tcPr>
            <w:tcW w:w="170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DF3AF8" w:rsidRPr="00DF3AF8" w:rsidRDefault="00DF3AF8" w:rsidP="00DF3AF8">
            <w:pPr>
              <w:spacing w:after="0" w:line="240" w:lineRule="auto"/>
              <w:jc w:val="center"/>
              <w:rPr>
                <w:rFonts w:ascii="Arial" w:eastAsia="Times New Roman" w:hAnsi="Arial" w:cs="Arial"/>
                <w:b/>
                <w:bCs/>
                <w:color w:val="000000"/>
                <w:sz w:val="18"/>
                <w:szCs w:val="18"/>
              </w:rPr>
            </w:pPr>
            <w:r w:rsidRPr="00DF3AF8">
              <w:rPr>
                <w:rFonts w:ascii="Arial" w:eastAsia="Times New Roman" w:hAnsi="Arial" w:cs="Arial"/>
                <w:b/>
                <w:bCs/>
                <w:color w:val="000000"/>
                <w:sz w:val="18"/>
                <w:szCs w:val="18"/>
              </w:rPr>
              <w:t>OBSERVACIÓ</w:t>
            </w:r>
            <w:r w:rsidRPr="00DF3AF8">
              <w:rPr>
                <w:rFonts w:ascii="Arial" w:eastAsia="Times New Roman" w:hAnsi="Arial" w:cs="Arial"/>
                <w:color w:val="000000"/>
                <w:sz w:val="18"/>
                <w:szCs w:val="18"/>
              </w:rPr>
              <w:t>N</w:t>
            </w:r>
          </w:p>
        </w:tc>
        <w:tc>
          <w:tcPr>
            <w:tcW w:w="210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DF3AF8" w:rsidRPr="00DF3AF8" w:rsidRDefault="00DF3AF8" w:rsidP="00DF3AF8">
            <w:pPr>
              <w:spacing w:after="0" w:line="240" w:lineRule="auto"/>
              <w:jc w:val="center"/>
              <w:rPr>
                <w:rFonts w:ascii="Arial" w:eastAsia="Times New Roman" w:hAnsi="Arial" w:cs="Arial"/>
                <w:b/>
                <w:bCs/>
                <w:color w:val="000000"/>
                <w:sz w:val="18"/>
                <w:szCs w:val="18"/>
              </w:rPr>
            </w:pPr>
            <w:r w:rsidRPr="00DF3AF8">
              <w:rPr>
                <w:rFonts w:ascii="Arial" w:eastAsia="Times New Roman" w:hAnsi="Arial" w:cs="Arial"/>
                <w:b/>
                <w:bCs/>
                <w:color w:val="000000"/>
                <w:sz w:val="18"/>
                <w:szCs w:val="18"/>
              </w:rPr>
              <w:t>RESPONSABLE</w:t>
            </w:r>
          </w:p>
        </w:tc>
      </w:tr>
      <w:tr w:rsidR="00DF3AF8" w:rsidRPr="00DF3AF8" w:rsidTr="00DF3AF8">
        <w:trPr>
          <w:trHeight w:val="298"/>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3.4 Organigrama</w:t>
            </w:r>
          </w:p>
        </w:tc>
        <w:tc>
          <w:tcPr>
            <w:tcW w:w="1701"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 </w:t>
            </w:r>
          </w:p>
        </w:tc>
      </w:tr>
      <w:tr w:rsidR="00DF3AF8" w:rsidRPr="00DF3AF8" w:rsidTr="00DF3AF8">
        <w:trPr>
          <w:trHeight w:val="507"/>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b. Publicado de manera gráfica y legible, en un formato accesible y usable.</w:t>
            </w:r>
          </w:p>
        </w:tc>
        <w:tc>
          <w:tcPr>
            <w:tcW w:w="1701"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Cumple parcialmente</w:t>
            </w:r>
          </w:p>
        </w:tc>
        <w:tc>
          <w:tcPr>
            <w:tcW w:w="2126" w:type="dxa"/>
            <w:gridSpan w:val="2"/>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Secretaría General, Planeación</w:t>
            </w:r>
          </w:p>
        </w:tc>
      </w:tr>
      <w:tr w:rsidR="00DF3AF8" w:rsidRPr="00DF3AF8" w:rsidTr="00DF3AF8">
        <w:trPr>
          <w:trHeight w:val="298"/>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Planeación y Comunicaciones</w:t>
            </w:r>
          </w:p>
        </w:tc>
        <w:tc>
          <w:tcPr>
            <w:tcW w:w="1701"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 </w:t>
            </w:r>
          </w:p>
        </w:tc>
      </w:tr>
      <w:tr w:rsidR="00DF3AF8" w:rsidRPr="00DF3AF8" w:rsidTr="00DF3AF8">
        <w:trPr>
          <w:trHeight w:val="761"/>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c. Descripción de la estructura orgánica, donde se dé información general de cada división o dependencia.</w:t>
            </w:r>
          </w:p>
        </w:tc>
        <w:tc>
          <w:tcPr>
            <w:tcW w:w="1701"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Ajustar</w:t>
            </w:r>
          </w:p>
        </w:tc>
        <w:tc>
          <w:tcPr>
            <w:tcW w:w="2126" w:type="dxa"/>
            <w:gridSpan w:val="2"/>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Planeación y Comunicaciones</w:t>
            </w:r>
          </w:p>
        </w:tc>
      </w:tr>
      <w:tr w:rsidR="00DF3AF8" w:rsidRPr="00DF3AF8" w:rsidTr="00DF3AF8">
        <w:trPr>
          <w:trHeight w:val="298"/>
        </w:trPr>
        <w:tc>
          <w:tcPr>
            <w:tcW w:w="4957" w:type="dxa"/>
            <w:tcBorders>
              <w:top w:val="nil"/>
              <w:left w:val="nil"/>
              <w:bottom w:val="nil"/>
              <w:right w:val="nil"/>
            </w:tcBorders>
            <w:shd w:val="clear" w:color="auto" w:fill="auto"/>
            <w:noWrap/>
            <w:vAlign w:val="bottom"/>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1701" w:type="dxa"/>
            <w:tcBorders>
              <w:top w:val="nil"/>
              <w:left w:val="nil"/>
              <w:bottom w:val="nil"/>
              <w:right w:val="nil"/>
            </w:tcBorders>
            <w:shd w:val="clear" w:color="auto" w:fill="auto"/>
            <w:noWrap/>
            <w:vAlign w:val="bottom"/>
            <w:hideMark/>
          </w:tcPr>
          <w:p w:rsidR="00DF3AF8" w:rsidRPr="00DF3AF8" w:rsidRDefault="00DF3AF8" w:rsidP="00DF3AF8">
            <w:pPr>
              <w:spacing w:after="0" w:line="240" w:lineRule="auto"/>
              <w:rPr>
                <w:rFonts w:ascii="Times New Roman" w:eastAsia="Times New Roman" w:hAnsi="Times New Roman" w:cs="Times New Roman"/>
                <w:sz w:val="20"/>
                <w:szCs w:val="20"/>
              </w:rPr>
            </w:pPr>
          </w:p>
        </w:tc>
        <w:tc>
          <w:tcPr>
            <w:tcW w:w="2126" w:type="dxa"/>
            <w:gridSpan w:val="2"/>
            <w:tcBorders>
              <w:top w:val="nil"/>
              <w:left w:val="nil"/>
              <w:bottom w:val="nil"/>
              <w:right w:val="nil"/>
            </w:tcBorders>
            <w:shd w:val="clear" w:color="auto" w:fill="auto"/>
            <w:noWrap/>
            <w:vAlign w:val="bottom"/>
            <w:hideMark/>
          </w:tcPr>
          <w:p w:rsidR="00DF3AF8" w:rsidRPr="00DF3AF8" w:rsidRDefault="00DF3AF8" w:rsidP="00DF3AF8">
            <w:pPr>
              <w:spacing w:after="0" w:line="240" w:lineRule="auto"/>
              <w:rPr>
                <w:rFonts w:ascii="Times New Roman" w:eastAsia="Times New Roman" w:hAnsi="Times New Roman" w:cs="Times New Roman"/>
                <w:sz w:val="20"/>
                <w:szCs w:val="20"/>
              </w:rPr>
            </w:pPr>
          </w:p>
        </w:tc>
      </w:tr>
      <w:tr w:rsidR="00DF3AF8" w:rsidRPr="00DF3AF8" w:rsidTr="00DF3AF8">
        <w:trPr>
          <w:trHeight w:val="298"/>
        </w:trPr>
        <w:tc>
          <w:tcPr>
            <w:tcW w:w="87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6. PLANEACIÓN</w:t>
            </w:r>
          </w:p>
        </w:tc>
      </w:tr>
      <w:tr w:rsidR="00DF3AF8" w:rsidRPr="00DF3AF8" w:rsidTr="00DF3AF8">
        <w:trPr>
          <w:trHeight w:val="298"/>
        </w:trPr>
        <w:tc>
          <w:tcPr>
            <w:tcW w:w="87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 xml:space="preserve">6.1 Políticas, lineamientos y manuales </w:t>
            </w:r>
          </w:p>
        </w:tc>
      </w:tr>
      <w:tr w:rsidR="00DF3AF8" w:rsidRPr="00DF3AF8" w:rsidTr="00DF3AF8">
        <w:trPr>
          <w:trHeight w:val="507"/>
        </w:trPr>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a. Políticas y lineamientos sectoriales e institucionales</w:t>
            </w:r>
          </w:p>
        </w:tc>
        <w:tc>
          <w:tcPr>
            <w:tcW w:w="1701"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 xml:space="preserve">Se evidenció el Código del Buen Gobierno. </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Planeación</w:t>
            </w:r>
          </w:p>
        </w:tc>
      </w:tr>
      <w:tr w:rsidR="00DF3AF8" w:rsidRPr="00DF3AF8" w:rsidTr="00DF3AF8">
        <w:trPr>
          <w:trHeight w:val="298"/>
        </w:trPr>
        <w:tc>
          <w:tcPr>
            <w:tcW w:w="4957"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Revisar</w:t>
            </w:r>
          </w:p>
        </w:tc>
        <w:tc>
          <w:tcPr>
            <w:tcW w:w="2126" w:type="dxa"/>
            <w:gridSpan w:val="2"/>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507"/>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b. Manuales</w:t>
            </w:r>
          </w:p>
        </w:tc>
        <w:tc>
          <w:tcPr>
            <w:tcW w:w="1701"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Revisar</w:t>
            </w:r>
          </w:p>
        </w:tc>
        <w:tc>
          <w:tcPr>
            <w:tcW w:w="2126" w:type="dxa"/>
            <w:gridSpan w:val="2"/>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Sistema Integrado de Gestión</w:t>
            </w:r>
          </w:p>
        </w:tc>
      </w:tr>
      <w:tr w:rsidR="00DF3AF8" w:rsidRPr="00DF3AF8" w:rsidTr="00DF3AF8">
        <w:trPr>
          <w:trHeight w:val="298"/>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c. Plan de Rendición de cuentas</w:t>
            </w:r>
          </w:p>
        </w:tc>
        <w:tc>
          <w:tcPr>
            <w:tcW w:w="1701"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Ajustarlo</w:t>
            </w:r>
          </w:p>
        </w:tc>
        <w:tc>
          <w:tcPr>
            <w:tcW w:w="2126" w:type="dxa"/>
            <w:gridSpan w:val="2"/>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Planeación</w:t>
            </w:r>
          </w:p>
        </w:tc>
      </w:tr>
      <w:tr w:rsidR="00DF3AF8" w:rsidRPr="00DF3AF8" w:rsidTr="00DF3AF8">
        <w:trPr>
          <w:trHeight w:val="298"/>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e. Plan de Servicio al ciudadano</w:t>
            </w:r>
          </w:p>
        </w:tc>
        <w:tc>
          <w:tcPr>
            <w:tcW w:w="1701"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Ajustarlo</w:t>
            </w:r>
          </w:p>
        </w:tc>
        <w:tc>
          <w:tcPr>
            <w:tcW w:w="2126" w:type="dxa"/>
            <w:gridSpan w:val="2"/>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Planeación</w:t>
            </w:r>
          </w:p>
        </w:tc>
      </w:tr>
      <w:tr w:rsidR="00DF3AF8" w:rsidRPr="00DF3AF8" w:rsidTr="00DF3AF8">
        <w:trPr>
          <w:trHeight w:val="298"/>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 xml:space="preserve">f. Plan </w:t>
            </w:r>
            <w:proofErr w:type="spellStart"/>
            <w:r w:rsidRPr="00DF3AF8">
              <w:rPr>
                <w:rFonts w:ascii="Arial" w:eastAsia="Times New Roman" w:hAnsi="Arial" w:cs="Arial"/>
                <w:color w:val="000000"/>
                <w:sz w:val="20"/>
                <w:szCs w:val="20"/>
              </w:rPr>
              <w:t>Antitrámites</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Ajustarlo</w:t>
            </w:r>
          </w:p>
        </w:tc>
        <w:tc>
          <w:tcPr>
            <w:tcW w:w="2126" w:type="dxa"/>
            <w:gridSpan w:val="2"/>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Planeación</w:t>
            </w:r>
          </w:p>
        </w:tc>
      </w:tr>
      <w:tr w:rsidR="00DF3AF8" w:rsidRPr="00DF3AF8" w:rsidTr="00DF3AF8">
        <w:trPr>
          <w:trHeight w:val="761"/>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g. Plan Anticorrupción y de Atención al Ciudadano de conformidad con el Art. 73 de Ley 1474 de 2011</w:t>
            </w:r>
          </w:p>
        </w:tc>
        <w:tc>
          <w:tcPr>
            <w:tcW w:w="1701"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Publicado</w:t>
            </w:r>
          </w:p>
        </w:tc>
        <w:tc>
          <w:tcPr>
            <w:tcW w:w="2126" w:type="dxa"/>
            <w:gridSpan w:val="2"/>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Planeación</w:t>
            </w:r>
          </w:p>
        </w:tc>
      </w:tr>
      <w:tr w:rsidR="00DF3AF8" w:rsidRPr="00DF3AF8" w:rsidTr="00DF3AF8">
        <w:trPr>
          <w:trHeight w:val="298"/>
        </w:trPr>
        <w:tc>
          <w:tcPr>
            <w:tcW w:w="87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 xml:space="preserve">6.2 Plan de gasto público </w:t>
            </w:r>
          </w:p>
        </w:tc>
      </w:tr>
      <w:tr w:rsidR="00DF3AF8" w:rsidRPr="00DF3AF8" w:rsidTr="00DF3AF8">
        <w:trPr>
          <w:trHeight w:val="298"/>
        </w:trPr>
        <w:tc>
          <w:tcPr>
            <w:tcW w:w="4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 xml:space="preserve">a. Objetivos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center"/>
              <w:rPr>
                <w:rFonts w:ascii="Arial" w:eastAsia="Times New Roman" w:hAnsi="Arial" w:cs="Arial"/>
                <w:color w:val="000000"/>
                <w:sz w:val="20"/>
                <w:szCs w:val="20"/>
              </w:rPr>
            </w:pPr>
            <w:r w:rsidRPr="00DF3AF8">
              <w:rPr>
                <w:rFonts w:ascii="Arial" w:eastAsia="Times New Roman" w:hAnsi="Arial" w:cs="Arial"/>
                <w:color w:val="000000"/>
                <w:sz w:val="20"/>
                <w:szCs w:val="20"/>
              </w:rPr>
              <w:t>Actualizar</w:t>
            </w:r>
          </w:p>
          <w:p w:rsidR="00DF3AF8" w:rsidRPr="00DF3AF8" w:rsidRDefault="00DF3AF8" w:rsidP="00DF3AF8">
            <w:pPr>
              <w:spacing w:after="0" w:line="240" w:lineRule="auto"/>
              <w:jc w:val="center"/>
              <w:rPr>
                <w:rFonts w:ascii="Arial" w:eastAsia="Times New Roman" w:hAnsi="Arial" w:cs="Arial"/>
                <w:color w:val="000000"/>
                <w:sz w:val="20"/>
                <w:szCs w:val="20"/>
              </w:rPr>
            </w:pPr>
            <w:r w:rsidRPr="00DF3AF8">
              <w:rPr>
                <w:rFonts w:ascii="Arial" w:eastAsia="Times New Roman" w:hAnsi="Arial" w:cs="Arial"/>
                <w:color w:val="000000"/>
                <w:sz w:val="20"/>
                <w:szCs w:val="20"/>
              </w:rPr>
              <w:t>Actualizar</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center"/>
              <w:rPr>
                <w:rFonts w:ascii="Arial" w:eastAsia="Times New Roman" w:hAnsi="Arial" w:cs="Arial"/>
                <w:color w:val="000000"/>
                <w:sz w:val="20"/>
                <w:szCs w:val="20"/>
              </w:rPr>
            </w:pPr>
            <w:r w:rsidRPr="00DF3AF8">
              <w:rPr>
                <w:rFonts w:ascii="Arial" w:eastAsia="Times New Roman" w:hAnsi="Arial" w:cs="Arial"/>
                <w:color w:val="000000"/>
                <w:sz w:val="20"/>
                <w:szCs w:val="20"/>
              </w:rPr>
              <w:t>Planeación y Presupuesto</w:t>
            </w:r>
          </w:p>
        </w:tc>
      </w:tr>
      <w:tr w:rsidR="00DF3AF8" w:rsidRPr="00DF3AF8" w:rsidTr="00DF3AF8">
        <w:trPr>
          <w:trHeight w:val="298"/>
        </w:trPr>
        <w:tc>
          <w:tcPr>
            <w:tcW w:w="4957" w:type="dxa"/>
            <w:vMerge/>
            <w:tcBorders>
              <w:top w:val="single" w:sz="4" w:space="0" w:color="auto"/>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298"/>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b. Estrategias</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298"/>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c. Proyectos</w:t>
            </w:r>
          </w:p>
        </w:tc>
        <w:tc>
          <w:tcPr>
            <w:tcW w:w="1701"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298"/>
        </w:trPr>
        <w:tc>
          <w:tcPr>
            <w:tcW w:w="4957" w:type="dxa"/>
            <w:vMerge w:val="restart"/>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d. Metas</w:t>
            </w:r>
          </w:p>
        </w:tc>
        <w:tc>
          <w:tcPr>
            <w:tcW w:w="1701"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298"/>
        </w:trPr>
        <w:tc>
          <w:tcPr>
            <w:tcW w:w="4957"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298"/>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e. Responsables</w:t>
            </w:r>
          </w:p>
        </w:tc>
        <w:tc>
          <w:tcPr>
            <w:tcW w:w="1701"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298"/>
        </w:trPr>
        <w:tc>
          <w:tcPr>
            <w:tcW w:w="87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 xml:space="preserve">6.3 Programas y proyectos en ejecución </w:t>
            </w:r>
          </w:p>
        </w:tc>
      </w:tr>
      <w:tr w:rsidR="00DF3AF8" w:rsidRPr="00DF3AF8" w:rsidTr="00DF3AF8">
        <w:trPr>
          <w:trHeight w:val="2224"/>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lastRenderedPageBreak/>
              <w:t>Proyectos de inversión o programas que se ejecuten en cada vigencia. Los proyectos de inversión deben ordenarse según la fecha de inscripción en el Banco de Programas y Proyectos de Inversión nacional, departamental, municipal o distrital, según sea el caso, de acuerdo a lo establecido en el artículo 77 de la Ley 1474 de 2011.</w:t>
            </w:r>
          </w:p>
        </w:tc>
        <w:tc>
          <w:tcPr>
            <w:tcW w:w="1701"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center"/>
              <w:rPr>
                <w:rFonts w:ascii="Arial" w:eastAsia="Times New Roman" w:hAnsi="Arial" w:cs="Arial"/>
                <w:color w:val="000000"/>
                <w:sz w:val="20"/>
                <w:szCs w:val="20"/>
              </w:rPr>
            </w:pPr>
            <w:r w:rsidRPr="00DF3AF8">
              <w:rPr>
                <w:rFonts w:ascii="Arial" w:eastAsia="Times New Roman" w:hAnsi="Arial" w:cs="Arial"/>
                <w:color w:val="000000"/>
                <w:sz w:val="20"/>
                <w:szCs w:val="20"/>
              </w:rPr>
              <w:t>Actualizar</w:t>
            </w:r>
          </w:p>
        </w:tc>
        <w:tc>
          <w:tcPr>
            <w:tcW w:w="2126" w:type="dxa"/>
            <w:gridSpan w:val="2"/>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center"/>
              <w:rPr>
                <w:rFonts w:ascii="Arial" w:eastAsia="Times New Roman" w:hAnsi="Arial" w:cs="Arial"/>
                <w:color w:val="000000"/>
                <w:sz w:val="20"/>
                <w:szCs w:val="20"/>
              </w:rPr>
            </w:pPr>
            <w:r w:rsidRPr="00DF3AF8">
              <w:rPr>
                <w:rFonts w:ascii="Arial" w:eastAsia="Times New Roman" w:hAnsi="Arial" w:cs="Arial"/>
                <w:color w:val="000000"/>
                <w:sz w:val="20"/>
                <w:szCs w:val="20"/>
              </w:rPr>
              <w:t>Planeación</w:t>
            </w:r>
          </w:p>
        </w:tc>
      </w:tr>
      <w:tr w:rsidR="00DF3AF8" w:rsidRPr="00DF3AF8" w:rsidTr="00DF3AF8">
        <w:trPr>
          <w:trHeight w:val="507"/>
        </w:trPr>
        <w:tc>
          <w:tcPr>
            <w:tcW w:w="87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6.4 Metas, objetivos e indicadores de gestión y/o</w:t>
            </w:r>
            <w:r w:rsidRPr="00DF3AF8">
              <w:rPr>
                <w:rFonts w:ascii="Arial" w:eastAsia="Times New Roman" w:hAnsi="Arial" w:cs="Arial"/>
                <w:color w:val="000000"/>
                <w:sz w:val="20"/>
                <w:szCs w:val="20"/>
              </w:rPr>
              <w:t xml:space="preserve"> </w:t>
            </w:r>
            <w:r w:rsidRPr="00DF3AF8">
              <w:rPr>
                <w:rFonts w:ascii="Arial" w:eastAsia="Times New Roman" w:hAnsi="Arial" w:cs="Arial"/>
                <w:b/>
                <w:bCs/>
                <w:color w:val="000000"/>
                <w:sz w:val="20"/>
                <w:szCs w:val="20"/>
              </w:rPr>
              <w:t>desempeño</w:t>
            </w:r>
          </w:p>
        </w:tc>
      </w:tr>
      <w:tr w:rsidR="00DF3AF8" w:rsidRPr="00DF3AF8" w:rsidTr="00DF3AF8">
        <w:trPr>
          <w:trHeight w:val="1015"/>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Metas, objetivos e indicadores de gestión y/o desempeño, de conformidad con sus programas operativos y demás planes exigidos por la normatividad.</w:t>
            </w:r>
          </w:p>
        </w:tc>
        <w:tc>
          <w:tcPr>
            <w:tcW w:w="1701"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center"/>
              <w:rPr>
                <w:rFonts w:ascii="Arial" w:eastAsia="Times New Roman" w:hAnsi="Arial" w:cs="Arial"/>
                <w:color w:val="000000"/>
                <w:sz w:val="20"/>
                <w:szCs w:val="20"/>
              </w:rPr>
            </w:pPr>
            <w:r w:rsidRPr="00DF3AF8">
              <w:rPr>
                <w:rFonts w:ascii="Arial" w:eastAsia="Times New Roman" w:hAnsi="Arial" w:cs="Arial"/>
                <w:color w:val="000000"/>
                <w:sz w:val="20"/>
                <w:szCs w:val="20"/>
              </w:rPr>
              <w:t>Ajustar</w:t>
            </w:r>
          </w:p>
        </w:tc>
        <w:tc>
          <w:tcPr>
            <w:tcW w:w="2126" w:type="dxa"/>
            <w:gridSpan w:val="2"/>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center"/>
              <w:rPr>
                <w:rFonts w:ascii="Arial" w:eastAsia="Times New Roman" w:hAnsi="Arial" w:cs="Arial"/>
                <w:color w:val="000000"/>
                <w:sz w:val="20"/>
                <w:szCs w:val="20"/>
              </w:rPr>
            </w:pPr>
            <w:r w:rsidRPr="00DF3AF8">
              <w:rPr>
                <w:rFonts w:ascii="Arial" w:eastAsia="Times New Roman" w:hAnsi="Arial" w:cs="Arial"/>
                <w:color w:val="000000"/>
                <w:sz w:val="20"/>
                <w:szCs w:val="20"/>
              </w:rPr>
              <w:t>Planeación</w:t>
            </w:r>
          </w:p>
        </w:tc>
      </w:tr>
      <w:tr w:rsidR="00DF3AF8" w:rsidRPr="00DF3AF8" w:rsidTr="00DF3AF8">
        <w:trPr>
          <w:trHeight w:val="507"/>
        </w:trPr>
        <w:tc>
          <w:tcPr>
            <w:tcW w:w="87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6.5 Participación en la formulación de políticas</w:t>
            </w:r>
          </w:p>
        </w:tc>
      </w:tr>
      <w:tr w:rsidR="00DF3AF8" w:rsidRPr="00DF3AF8" w:rsidTr="00DF3AF8">
        <w:trPr>
          <w:trHeight w:val="776"/>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a. Sujetos que pueden participar</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center"/>
              <w:rPr>
                <w:rFonts w:ascii="Arial" w:eastAsia="Times New Roman" w:hAnsi="Arial" w:cs="Arial"/>
                <w:color w:val="000000"/>
                <w:sz w:val="20"/>
                <w:szCs w:val="20"/>
              </w:rPr>
            </w:pPr>
            <w:r w:rsidRPr="00DF3AF8">
              <w:rPr>
                <w:rFonts w:ascii="Arial" w:eastAsia="Times New Roman" w:hAnsi="Arial" w:cs="Arial"/>
                <w:color w:val="000000"/>
                <w:sz w:val="20"/>
                <w:szCs w:val="20"/>
              </w:rPr>
              <w:t xml:space="preserve">Revisar </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center"/>
              <w:rPr>
                <w:rFonts w:ascii="Arial" w:eastAsia="Times New Roman" w:hAnsi="Arial" w:cs="Arial"/>
                <w:color w:val="000000"/>
                <w:sz w:val="20"/>
                <w:szCs w:val="20"/>
              </w:rPr>
            </w:pPr>
            <w:r w:rsidRPr="00DF3AF8">
              <w:rPr>
                <w:rFonts w:ascii="Arial" w:eastAsia="Times New Roman" w:hAnsi="Arial" w:cs="Arial"/>
                <w:color w:val="000000"/>
                <w:sz w:val="20"/>
                <w:szCs w:val="20"/>
              </w:rPr>
              <w:t>Planeación</w:t>
            </w:r>
          </w:p>
        </w:tc>
      </w:tr>
      <w:tr w:rsidR="00DF3AF8" w:rsidRPr="00DF3AF8" w:rsidTr="00DF3AF8">
        <w:trPr>
          <w:trHeight w:val="298"/>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 xml:space="preserve">b. Medios presenciales y electrónicos. </w:t>
            </w:r>
          </w:p>
        </w:tc>
        <w:tc>
          <w:tcPr>
            <w:tcW w:w="1701"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r w:rsidR="00DF3AF8" w:rsidRPr="00DF3AF8" w:rsidTr="00DF3AF8">
        <w:trPr>
          <w:trHeight w:val="507"/>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c. Áreas responsables de la orientación y vigilancia para su cumplimiento.</w:t>
            </w:r>
          </w:p>
        </w:tc>
        <w:tc>
          <w:tcPr>
            <w:tcW w:w="1701" w:type="dxa"/>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bl>
    <w:p w:rsidR="00DF3AF8" w:rsidRPr="00DF3AF8" w:rsidRDefault="00DF3AF8" w:rsidP="00DF3AF8">
      <w:pPr>
        <w:contextualSpacing/>
        <w:rPr>
          <w:rFonts w:ascii="Arial" w:eastAsia="Calibri" w:hAnsi="Arial" w:cs="Arial"/>
          <w:b/>
          <w:szCs w:val="24"/>
        </w:rPr>
      </w:pPr>
    </w:p>
    <w:p w:rsidR="00DF3AF8" w:rsidRPr="00DF3AF8" w:rsidRDefault="00DF3AF8" w:rsidP="00DF3AF8">
      <w:pPr>
        <w:contextualSpacing/>
        <w:rPr>
          <w:rFonts w:ascii="Arial" w:eastAsia="Calibri" w:hAnsi="Arial" w:cs="Arial"/>
          <w:b/>
        </w:rPr>
      </w:pPr>
      <w:r w:rsidRPr="00DF3AF8">
        <w:rPr>
          <w:rFonts w:ascii="Arial" w:eastAsia="Times New Roman" w:hAnsi="Arial" w:cs="Arial"/>
          <w:b/>
          <w:bCs/>
          <w:color w:val="000000"/>
        </w:rPr>
        <w:t>ASPECTO: PRESUPUESTO</w:t>
      </w:r>
    </w:p>
    <w:tbl>
      <w:tblPr>
        <w:tblW w:w="8866" w:type="dxa"/>
        <w:tblCellMar>
          <w:left w:w="70" w:type="dxa"/>
          <w:right w:w="70" w:type="dxa"/>
        </w:tblCellMar>
        <w:tblLook w:val="04A0" w:firstRow="1" w:lastRow="0" w:firstColumn="1" w:lastColumn="0" w:noHBand="0" w:noVBand="1"/>
      </w:tblPr>
      <w:tblGrid>
        <w:gridCol w:w="4957"/>
        <w:gridCol w:w="1701"/>
        <w:gridCol w:w="2101"/>
        <w:gridCol w:w="107"/>
      </w:tblGrid>
      <w:tr w:rsidR="00DF3AF8" w:rsidRPr="00DF3AF8" w:rsidTr="00DF3AF8">
        <w:trPr>
          <w:gridAfter w:val="1"/>
          <w:wAfter w:w="107" w:type="dxa"/>
          <w:trHeight w:val="299"/>
        </w:trPr>
        <w:tc>
          <w:tcPr>
            <w:tcW w:w="4957" w:type="dxa"/>
            <w:tcBorders>
              <w:top w:val="single" w:sz="4" w:space="0" w:color="auto"/>
              <w:left w:val="single" w:sz="4" w:space="0" w:color="auto"/>
              <w:bottom w:val="nil"/>
              <w:right w:val="single" w:sz="4" w:space="0" w:color="auto"/>
            </w:tcBorders>
            <w:shd w:val="clear" w:color="auto" w:fill="C6D9F1" w:themeFill="text2" w:themeFillTint="33"/>
            <w:vAlign w:val="center"/>
            <w:hideMark/>
          </w:tcPr>
          <w:p w:rsidR="00DF3AF8" w:rsidRPr="00DF3AF8" w:rsidRDefault="00DF3AF8" w:rsidP="00DF3AF8">
            <w:pPr>
              <w:spacing w:after="0" w:line="240" w:lineRule="auto"/>
              <w:jc w:val="center"/>
              <w:rPr>
                <w:rFonts w:ascii="Arial" w:eastAsia="Times New Roman" w:hAnsi="Arial" w:cs="Arial"/>
                <w:b/>
                <w:bCs/>
                <w:color w:val="000000"/>
                <w:sz w:val="18"/>
                <w:szCs w:val="18"/>
              </w:rPr>
            </w:pPr>
            <w:r w:rsidRPr="00DF3AF8">
              <w:rPr>
                <w:rFonts w:ascii="Arial" w:eastAsia="Times New Roman" w:hAnsi="Arial" w:cs="Arial"/>
                <w:b/>
                <w:bCs/>
                <w:color w:val="000000"/>
                <w:sz w:val="18"/>
                <w:szCs w:val="18"/>
              </w:rPr>
              <w:t>ASPECTO  EVALUADO LEY 1712 DE 2014</w:t>
            </w:r>
          </w:p>
        </w:tc>
        <w:tc>
          <w:tcPr>
            <w:tcW w:w="1701" w:type="dxa"/>
            <w:tcBorders>
              <w:top w:val="single" w:sz="4" w:space="0" w:color="auto"/>
              <w:left w:val="nil"/>
              <w:bottom w:val="nil"/>
              <w:right w:val="single" w:sz="4" w:space="0" w:color="auto"/>
            </w:tcBorders>
            <w:shd w:val="clear" w:color="auto" w:fill="C6D9F1" w:themeFill="text2" w:themeFillTint="33"/>
            <w:vAlign w:val="center"/>
            <w:hideMark/>
          </w:tcPr>
          <w:p w:rsidR="00DF3AF8" w:rsidRPr="00DF3AF8" w:rsidRDefault="00DF3AF8" w:rsidP="00DF3AF8">
            <w:pPr>
              <w:spacing w:after="0" w:line="240" w:lineRule="auto"/>
              <w:jc w:val="center"/>
              <w:rPr>
                <w:rFonts w:ascii="Arial" w:eastAsia="Times New Roman" w:hAnsi="Arial" w:cs="Arial"/>
                <w:b/>
                <w:bCs/>
                <w:color w:val="000000"/>
                <w:sz w:val="18"/>
                <w:szCs w:val="18"/>
              </w:rPr>
            </w:pPr>
            <w:r w:rsidRPr="00DF3AF8">
              <w:rPr>
                <w:rFonts w:ascii="Arial" w:eastAsia="Times New Roman" w:hAnsi="Arial" w:cs="Arial"/>
                <w:b/>
                <w:bCs/>
                <w:color w:val="000000"/>
                <w:sz w:val="18"/>
                <w:szCs w:val="18"/>
              </w:rPr>
              <w:t>OBSERVACIÓ</w:t>
            </w:r>
            <w:r w:rsidRPr="00DF3AF8">
              <w:rPr>
                <w:rFonts w:ascii="Arial" w:eastAsia="Times New Roman" w:hAnsi="Arial" w:cs="Arial"/>
                <w:color w:val="000000"/>
                <w:sz w:val="18"/>
                <w:szCs w:val="18"/>
              </w:rPr>
              <w:t>N</w:t>
            </w:r>
          </w:p>
        </w:tc>
        <w:tc>
          <w:tcPr>
            <w:tcW w:w="2101" w:type="dxa"/>
            <w:tcBorders>
              <w:top w:val="single" w:sz="4" w:space="0" w:color="auto"/>
              <w:left w:val="nil"/>
              <w:bottom w:val="nil"/>
              <w:right w:val="single" w:sz="4" w:space="0" w:color="auto"/>
            </w:tcBorders>
            <w:shd w:val="clear" w:color="auto" w:fill="C6D9F1" w:themeFill="text2" w:themeFillTint="33"/>
            <w:vAlign w:val="center"/>
            <w:hideMark/>
          </w:tcPr>
          <w:p w:rsidR="00DF3AF8" w:rsidRPr="00DF3AF8" w:rsidRDefault="00DF3AF8" w:rsidP="00DF3AF8">
            <w:pPr>
              <w:spacing w:after="0" w:line="240" w:lineRule="auto"/>
              <w:jc w:val="center"/>
              <w:rPr>
                <w:rFonts w:ascii="Arial" w:eastAsia="Times New Roman" w:hAnsi="Arial" w:cs="Arial"/>
                <w:b/>
                <w:bCs/>
                <w:color w:val="000000"/>
                <w:sz w:val="18"/>
                <w:szCs w:val="18"/>
              </w:rPr>
            </w:pPr>
            <w:r w:rsidRPr="00DF3AF8">
              <w:rPr>
                <w:rFonts w:ascii="Arial" w:eastAsia="Times New Roman" w:hAnsi="Arial" w:cs="Arial"/>
                <w:b/>
                <w:bCs/>
                <w:color w:val="000000"/>
                <w:sz w:val="18"/>
                <w:szCs w:val="18"/>
              </w:rPr>
              <w:t>RESPONSABLE</w:t>
            </w:r>
          </w:p>
        </w:tc>
      </w:tr>
      <w:tr w:rsidR="00DF3AF8" w:rsidRPr="00DF3AF8" w:rsidTr="00DF3AF8">
        <w:trPr>
          <w:trHeight w:val="299"/>
        </w:trPr>
        <w:tc>
          <w:tcPr>
            <w:tcW w:w="4957" w:type="dxa"/>
            <w:tcBorders>
              <w:top w:val="single" w:sz="4" w:space="0" w:color="auto"/>
              <w:left w:val="single" w:sz="4" w:space="0" w:color="auto"/>
              <w:bottom w:val="single" w:sz="4" w:space="0" w:color="auto"/>
              <w:right w:val="nil"/>
            </w:tcBorders>
            <w:shd w:val="clear" w:color="auto" w:fill="auto"/>
            <w:vAlign w:val="center"/>
            <w:hideMark/>
          </w:tcPr>
          <w:p w:rsidR="00DF3AF8" w:rsidRPr="00DF3AF8" w:rsidRDefault="00DF3AF8" w:rsidP="00DF3AF8">
            <w:pPr>
              <w:spacing w:after="0" w:line="240" w:lineRule="auto"/>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 xml:space="preserve">5. PRESUPUESTO </w:t>
            </w:r>
          </w:p>
        </w:tc>
        <w:tc>
          <w:tcPr>
            <w:tcW w:w="1701" w:type="dxa"/>
            <w:tcBorders>
              <w:top w:val="single" w:sz="4" w:space="0" w:color="auto"/>
              <w:left w:val="nil"/>
              <w:bottom w:val="single" w:sz="4" w:space="0" w:color="auto"/>
              <w:right w:val="nil"/>
            </w:tcBorders>
            <w:shd w:val="clear" w:color="auto" w:fill="auto"/>
            <w:vAlign w:val="center"/>
            <w:hideMark/>
          </w:tcPr>
          <w:p w:rsidR="00DF3AF8" w:rsidRPr="00DF3AF8" w:rsidRDefault="00DF3AF8" w:rsidP="00DF3AF8">
            <w:pPr>
              <w:spacing w:after="0" w:line="240" w:lineRule="auto"/>
              <w:jc w:val="center"/>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 </w:t>
            </w:r>
          </w:p>
        </w:tc>
        <w:tc>
          <w:tcPr>
            <w:tcW w:w="2208" w:type="dxa"/>
            <w:gridSpan w:val="2"/>
            <w:tcBorders>
              <w:top w:val="single" w:sz="4" w:space="0" w:color="auto"/>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 </w:t>
            </w:r>
          </w:p>
        </w:tc>
      </w:tr>
      <w:tr w:rsidR="00DF3AF8" w:rsidRPr="00DF3AF8" w:rsidTr="00DF3AF8">
        <w:trPr>
          <w:trHeight w:val="299"/>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5.1 Presupuesto general asignado</w:t>
            </w:r>
          </w:p>
        </w:tc>
        <w:tc>
          <w:tcPr>
            <w:tcW w:w="1701"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center"/>
              <w:rPr>
                <w:rFonts w:ascii="Arial" w:eastAsia="Times New Roman" w:hAnsi="Arial" w:cs="Arial"/>
                <w:color w:val="000000"/>
                <w:sz w:val="20"/>
                <w:szCs w:val="20"/>
              </w:rPr>
            </w:pPr>
            <w:r w:rsidRPr="00DF3AF8">
              <w:rPr>
                <w:rFonts w:ascii="Arial" w:eastAsia="Times New Roman" w:hAnsi="Arial" w:cs="Arial"/>
                <w:color w:val="000000"/>
                <w:sz w:val="20"/>
                <w:szCs w:val="20"/>
              </w:rPr>
              <w:t>Si se cumple</w:t>
            </w:r>
          </w:p>
        </w:tc>
        <w:tc>
          <w:tcPr>
            <w:tcW w:w="2208" w:type="dxa"/>
            <w:gridSpan w:val="2"/>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 </w:t>
            </w:r>
          </w:p>
        </w:tc>
      </w:tr>
      <w:tr w:rsidR="00DF3AF8" w:rsidRPr="00DF3AF8" w:rsidTr="00DF3AF8">
        <w:trPr>
          <w:trHeight w:val="703"/>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 xml:space="preserve">5.2 Ejecución presupuestal histórica anual </w:t>
            </w:r>
          </w:p>
        </w:tc>
        <w:tc>
          <w:tcPr>
            <w:tcW w:w="1701" w:type="dxa"/>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 xml:space="preserve">    Actualizado </w:t>
            </w:r>
          </w:p>
        </w:tc>
        <w:tc>
          <w:tcPr>
            <w:tcW w:w="2208" w:type="dxa"/>
            <w:gridSpan w:val="2"/>
            <w:tcBorders>
              <w:top w:val="nil"/>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Gestión Financiera Presupuestal y Contable (Actualizar a 2018 e histórico de los últimos 5 años).</w:t>
            </w:r>
          </w:p>
        </w:tc>
      </w:tr>
      <w:tr w:rsidR="00DF3AF8" w:rsidRPr="00DF3AF8" w:rsidTr="00DF3AF8">
        <w:trPr>
          <w:trHeight w:val="703"/>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a. Información histórica detallada de la ejecución presupuestal aprobada y ejecutada de ingresos y gastos anuales.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center"/>
              <w:rPr>
                <w:rFonts w:ascii="Arial" w:eastAsia="Times New Roman" w:hAnsi="Arial" w:cs="Arial"/>
                <w:color w:val="000000"/>
                <w:sz w:val="20"/>
                <w:szCs w:val="20"/>
              </w:rPr>
            </w:pPr>
            <w:r w:rsidRPr="00DF3AF8">
              <w:rPr>
                <w:rFonts w:ascii="Arial" w:eastAsia="Times New Roman" w:hAnsi="Arial" w:cs="Arial"/>
                <w:color w:val="000000"/>
                <w:sz w:val="20"/>
                <w:szCs w:val="20"/>
              </w:rPr>
              <w:t>Completa</w:t>
            </w:r>
          </w:p>
        </w:tc>
        <w:tc>
          <w:tcPr>
            <w:tcW w:w="2208" w:type="dxa"/>
            <w:gridSpan w:val="2"/>
            <w:tcBorders>
              <w:top w:val="single" w:sz="4" w:space="0" w:color="auto"/>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Gestión Financiera Presupuestal y Contable (Actualizar a 2018 e histórico de los últimos 5 años).</w:t>
            </w:r>
          </w:p>
        </w:tc>
      </w:tr>
      <w:tr w:rsidR="00DF3AF8" w:rsidRPr="00DF3AF8" w:rsidTr="00DF3AF8">
        <w:trPr>
          <w:trHeight w:val="703"/>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b. Distribución presupuestal de proyectos de inversión junto a los indicadores de gestión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center"/>
              <w:rPr>
                <w:rFonts w:ascii="Arial" w:eastAsia="Times New Roman" w:hAnsi="Arial" w:cs="Arial"/>
                <w:color w:val="000000"/>
                <w:sz w:val="20"/>
                <w:szCs w:val="20"/>
              </w:rPr>
            </w:pPr>
            <w:r w:rsidRPr="00DF3AF8">
              <w:rPr>
                <w:rFonts w:ascii="Arial" w:eastAsia="Times New Roman" w:hAnsi="Arial" w:cs="Arial"/>
                <w:color w:val="000000"/>
                <w:sz w:val="20"/>
                <w:szCs w:val="20"/>
              </w:rPr>
              <w:t>Actualizar información</w:t>
            </w:r>
          </w:p>
        </w:tc>
        <w:tc>
          <w:tcPr>
            <w:tcW w:w="2208" w:type="dxa"/>
            <w:gridSpan w:val="2"/>
            <w:tcBorders>
              <w:top w:val="single" w:sz="4" w:space="0" w:color="auto"/>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Gestión Financiera Presupuestal y Contable (Actualizar a 2018 e histórico de los últimos 5 años).</w:t>
            </w:r>
          </w:p>
        </w:tc>
      </w:tr>
      <w:tr w:rsidR="00DF3AF8" w:rsidRPr="00DF3AF8" w:rsidTr="00DF3AF8">
        <w:trPr>
          <w:trHeight w:val="763"/>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c. Presupuesto desagregado con modificaciones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center"/>
              <w:rPr>
                <w:rFonts w:ascii="Arial" w:eastAsia="Times New Roman" w:hAnsi="Arial" w:cs="Arial"/>
                <w:color w:val="000000"/>
                <w:sz w:val="20"/>
                <w:szCs w:val="20"/>
              </w:rPr>
            </w:pPr>
            <w:r w:rsidRPr="00DF3AF8">
              <w:rPr>
                <w:rFonts w:ascii="Arial" w:eastAsia="Times New Roman" w:hAnsi="Arial" w:cs="Arial"/>
                <w:color w:val="000000"/>
                <w:sz w:val="20"/>
                <w:szCs w:val="20"/>
              </w:rPr>
              <w:t>Actualizado</w:t>
            </w:r>
          </w:p>
        </w:tc>
        <w:tc>
          <w:tcPr>
            <w:tcW w:w="2208" w:type="dxa"/>
            <w:gridSpan w:val="2"/>
            <w:tcBorders>
              <w:top w:val="single" w:sz="4" w:space="0" w:color="auto"/>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Gestión Financiera Presupuestal y Contable (Actualizar a 2018 e histórico de los últimos 5 años).</w:t>
            </w:r>
          </w:p>
        </w:tc>
      </w:tr>
      <w:tr w:rsidR="00DF3AF8" w:rsidRPr="00DF3AF8" w:rsidTr="00DF3AF8">
        <w:trPr>
          <w:trHeight w:val="299"/>
        </w:trPr>
        <w:tc>
          <w:tcPr>
            <w:tcW w:w="88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5.3 Estados financieros</w:t>
            </w:r>
          </w:p>
        </w:tc>
      </w:tr>
      <w:tr w:rsidR="00DF3AF8" w:rsidRPr="00DF3AF8" w:rsidTr="00DF3AF8">
        <w:trPr>
          <w:trHeight w:val="763"/>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lastRenderedPageBreak/>
              <w:t>Estados financieros para los sujetos obligados que aplique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center"/>
              <w:rPr>
                <w:rFonts w:ascii="Arial" w:eastAsia="Times New Roman" w:hAnsi="Arial" w:cs="Arial"/>
                <w:color w:val="000000"/>
                <w:sz w:val="20"/>
                <w:szCs w:val="20"/>
              </w:rPr>
            </w:pPr>
            <w:r w:rsidRPr="00DF3AF8">
              <w:rPr>
                <w:rFonts w:ascii="Arial" w:eastAsia="Times New Roman" w:hAnsi="Arial" w:cs="Arial"/>
                <w:color w:val="000000"/>
                <w:sz w:val="20"/>
                <w:szCs w:val="20"/>
              </w:rPr>
              <w:t>Revisar</w:t>
            </w:r>
          </w:p>
        </w:tc>
        <w:tc>
          <w:tcPr>
            <w:tcW w:w="2208" w:type="dxa"/>
            <w:gridSpan w:val="2"/>
            <w:tcBorders>
              <w:top w:val="single" w:sz="4" w:space="0" w:color="auto"/>
              <w:left w:val="nil"/>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Gestión Financiera Presupuestal y Contable (Actualizar a 2018 e histórico de los últimos 5 años).</w:t>
            </w:r>
          </w:p>
        </w:tc>
      </w:tr>
      <w:tr w:rsidR="00DF3AF8" w:rsidRPr="00DF3AF8" w:rsidTr="00DF3AF8">
        <w:trPr>
          <w:trHeight w:val="299"/>
        </w:trPr>
        <w:tc>
          <w:tcPr>
            <w:tcW w:w="886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F3AF8" w:rsidRPr="00DF3AF8" w:rsidRDefault="00DF3AF8" w:rsidP="00DF3AF8">
            <w:pPr>
              <w:spacing w:after="0" w:line="240" w:lineRule="auto"/>
              <w:rPr>
                <w:rFonts w:ascii="Arial" w:eastAsia="Times New Roman" w:hAnsi="Arial" w:cs="Arial"/>
                <w:b/>
                <w:bCs/>
                <w:color w:val="000000"/>
                <w:sz w:val="20"/>
                <w:szCs w:val="20"/>
              </w:rPr>
            </w:pPr>
            <w:r w:rsidRPr="00DF3AF8">
              <w:rPr>
                <w:rFonts w:ascii="Arial" w:eastAsia="Times New Roman" w:hAnsi="Arial" w:cs="Arial"/>
                <w:b/>
                <w:bCs/>
                <w:color w:val="000000"/>
                <w:sz w:val="20"/>
                <w:szCs w:val="20"/>
              </w:rPr>
              <w:t>10.8 Costos de reproducción</w:t>
            </w:r>
          </w:p>
        </w:tc>
      </w:tr>
      <w:tr w:rsidR="00DF3AF8" w:rsidRPr="00DF3AF8" w:rsidTr="00DF3AF8">
        <w:trPr>
          <w:trHeight w:val="508"/>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rPr>
                <w:rFonts w:ascii="Arial" w:eastAsia="Times New Roman" w:hAnsi="Arial" w:cs="Arial"/>
                <w:color w:val="000000"/>
                <w:sz w:val="20"/>
                <w:szCs w:val="20"/>
              </w:rPr>
            </w:pPr>
            <w:r w:rsidRPr="00DF3AF8">
              <w:rPr>
                <w:rFonts w:ascii="Arial" w:eastAsia="Times New Roman" w:hAnsi="Arial" w:cs="Arial"/>
                <w:color w:val="000000"/>
                <w:sz w:val="20"/>
                <w:szCs w:val="20"/>
              </w:rPr>
              <w:t>a. Costos de reproducción de la información pública.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F3AF8" w:rsidRPr="00DF3AF8" w:rsidRDefault="00DF3AF8" w:rsidP="00DF3AF8">
            <w:pPr>
              <w:spacing w:after="0" w:line="240" w:lineRule="auto"/>
              <w:jc w:val="center"/>
              <w:rPr>
                <w:rFonts w:ascii="Arial" w:eastAsia="Times New Roman" w:hAnsi="Arial" w:cs="Arial"/>
                <w:color w:val="000000"/>
                <w:sz w:val="20"/>
                <w:szCs w:val="20"/>
              </w:rPr>
            </w:pPr>
            <w:r w:rsidRPr="00DF3AF8">
              <w:rPr>
                <w:rFonts w:ascii="Arial" w:eastAsia="Times New Roman" w:hAnsi="Arial" w:cs="Arial"/>
                <w:color w:val="000000"/>
                <w:sz w:val="20"/>
                <w:szCs w:val="20"/>
              </w:rPr>
              <w:t xml:space="preserve"> Requiere reglamentación</w:t>
            </w:r>
          </w:p>
        </w:tc>
        <w:tc>
          <w:tcPr>
            <w:tcW w:w="220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F3AF8" w:rsidRPr="00DF3AF8" w:rsidRDefault="00DF3AF8" w:rsidP="00DF3AF8">
            <w:pPr>
              <w:spacing w:after="0" w:line="240" w:lineRule="auto"/>
              <w:jc w:val="center"/>
              <w:rPr>
                <w:rFonts w:ascii="Arial" w:eastAsia="Times New Roman" w:hAnsi="Arial" w:cs="Arial"/>
                <w:color w:val="000000"/>
                <w:sz w:val="20"/>
                <w:szCs w:val="20"/>
              </w:rPr>
            </w:pPr>
            <w:r w:rsidRPr="00DF3AF8">
              <w:rPr>
                <w:rFonts w:ascii="Arial" w:eastAsia="Times New Roman" w:hAnsi="Arial" w:cs="Arial"/>
                <w:color w:val="000000"/>
                <w:sz w:val="20"/>
                <w:szCs w:val="20"/>
              </w:rPr>
              <w:t>Rectoría</w:t>
            </w:r>
          </w:p>
        </w:tc>
      </w:tr>
      <w:tr w:rsidR="00DF3AF8" w:rsidRPr="00DF3AF8" w:rsidTr="00DF3AF8">
        <w:trPr>
          <w:trHeight w:val="1017"/>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DF3AF8" w:rsidRPr="00DF3AF8" w:rsidRDefault="00DF3AF8" w:rsidP="00DF3AF8">
            <w:pPr>
              <w:spacing w:after="0" w:line="240" w:lineRule="auto"/>
              <w:jc w:val="both"/>
              <w:rPr>
                <w:rFonts w:ascii="Arial" w:eastAsia="Times New Roman" w:hAnsi="Arial" w:cs="Arial"/>
                <w:color w:val="000000"/>
                <w:sz w:val="20"/>
                <w:szCs w:val="20"/>
              </w:rPr>
            </w:pPr>
            <w:r w:rsidRPr="00DF3AF8">
              <w:rPr>
                <w:rFonts w:ascii="Arial" w:eastAsia="Times New Roman" w:hAnsi="Arial" w:cs="Arial"/>
                <w:color w:val="000000"/>
                <w:sz w:val="20"/>
                <w:szCs w:val="20"/>
              </w:rPr>
              <w:t>b. Acto administrativo o documento equivalente donde se motive de manera individual el costo unitario de los diferentes tipos de formato a través de los cuales se puede reproducir la información.</w:t>
            </w:r>
          </w:p>
        </w:tc>
        <w:tc>
          <w:tcPr>
            <w:tcW w:w="1701" w:type="dxa"/>
            <w:vMerge/>
            <w:tcBorders>
              <w:top w:val="nil"/>
              <w:left w:val="single" w:sz="4" w:space="0" w:color="auto"/>
              <w:bottom w:val="single" w:sz="4" w:space="0" w:color="000000"/>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c>
          <w:tcPr>
            <w:tcW w:w="2208" w:type="dxa"/>
            <w:gridSpan w:val="2"/>
            <w:vMerge/>
            <w:tcBorders>
              <w:top w:val="nil"/>
              <w:left w:val="single" w:sz="4" w:space="0" w:color="auto"/>
              <w:bottom w:val="single" w:sz="4" w:space="0" w:color="000000"/>
              <w:right w:val="single" w:sz="4" w:space="0" w:color="auto"/>
            </w:tcBorders>
            <w:vAlign w:val="center"/>
            <w:hideMark/>
          </w:tcPr>
          <w:p w:rsidR="00DF3AF8" w:rsidRPr="00DF3AF8" w:rsidRDefault="00DF3AF8" w:rsidP="00DF3AF8">
            <w:pPr>
              <w:spacing w:after="0" w:line="240" w:lineRule="auto"/>
              <w:rPr>
                <w:rFonts w:ascii="Arial" w:eastAsia="Times New Roman" w:hAnsi="Arial" w:cs="Arial"/>
                <w:color w:val="000000"/>
                <w:sz w:val="20"/>
                <w:szCs w:val="20"/>
              </w:rPr>
            </w:pPr>
          </w:p>
        </w:tc>
      </w:tr>
    </w:tbl>
    <w:p w:rsidR="00DF3AF8" w:rsidRDefault="00DF3AF8" w:rsidP="00DF3AF8">
      <w:pPr>
        <w:contextualSpacing/>
        <w:rPr>
          <w:rFonts w:ascii="Arial" w:eastAsia="Calibri" w:hAnsi="Arial" w:cs="Arial"/>
          <w:b/>
          <w:szCs w:val="24"/>
        </w:rPr>
      </w:pPr>
    </w:p>
    <w:p w:rsidR="00F20AB1" w:rsidRPr="00DF3AF8" w:rsidRDefault="00F20AB1" w:rsidP="00DF3AF8">
      <w:pPr>
        <w:contextualSpacing/>
        <w:rPr>
          <w:rFonts w:ascii="Arial" w:eastAsia="Calibri" w:hAnsi="Arial" w:cs="Arial"/>
          <w:b/>
          <w:szCs w:val="24"/>
        </w:rPr>
      </w:pPr>
    </w:p>
    <w:p w:rsidR="00DF3AF8" w:rsidRPr="00DF3AF8" w:rsidRDefault="00DF3AF8" w:rsidP="00DF3AF8">
      <w:pPr>
        <w:numPr>
          <w:ilvl w:val="0"/>
          <w:numId w:val="10"/>
        </w:numPr>
        <w:tabs>
          <w:tab w:val="num" w:pos="4679"/>
        </w:tabs>
        <w:autoSpaceDE w:val="0"/>
        <w:autoSpaceDN w:val="0"/>
        <w:adjustRightInd w:val="0"/>
        <w:spacing w:after="0" w:line="240" w:lineRule="auto"/>
        <w:ind w:left="426" w:hanging="426"/>
        <w:jc w:val="both"/>
        <w:rPr>
          <w:rFonts w:ascii="Arial" w:eastAsia="Times New Roman" w:hAnsi="Arial" w:cs="Arial"/>
          <w:sz w:val="24"/>
          <w:szCs w:val="24"/>
          <w:lang w:eastAsia="es-ES"/>
        </w:rPr>
      </w:pPr>
      <w:r w:rsidRPr="00DF3AF8">
        <w:rPr>
          <w:rFonts w:ascii="Arial" w:eastAsia="Times New Roman" w:hAnsi="Arial" w:cs="Arial"/>
          <w:sz w:val="24"/>
          <w:szCs w:val="24"/>
          <w:lang w:eastAsia="es-ES"/>
        </w:rPr>
        <w:t>El análisis del nivel de pertinencia y el apropiamiento de los factores estratégicos institucionales, en la generación de línea base para la implementación del Modelo Integrado de Planeación y Gestión, dio como resultado que se requiere fortalecer la cultura organizacional frente a la Gestión Estratégica del Talento Humano y la Política de Integridad, como centro del accionar institucional. Mediante la Resolución de Rectoría</w:t>
      </w:r>
      <w:r w:rsidR="00352DCC">
        <w:rPr>
          <w:rFonts w:ascii="Arial" w:eastAsia="Times New Roman" w:hAnsi="Arial" w:cs="Arial"/>
          <w:sz w:val="24"/>
          <w:szCs w:val="24"/>
          <w:lang w:eastAsia="es-ES"/>
        </w:rPr>
        <w:t xml:space="preserve"> 1389 del 23 de octubre de 2018</w:t>
      </w:r>
      <w:r w:rsidRPr="00DF3AF8">
        <w:rPr>
          <w:rFonts w:ascii="Arial" w:eastAsia="Times New Roman" w:hAnsi="Arial" w:cs="Arial"/>
          <w:sz w:val="24"/>
          <w:szCs w:val="24"/>
          <w:lang w:eastAsia="es-ES"/>
        </w:rPr>
        <w:t xml:space="preserve"> se adoptó el Código de Integridad para los servidore</w:t>
      </w:r>
      <w:r w:rsidR="00156ADF">
        <w:rPr>
          <w:rFonts w:ascii="Arial" w:eastAsia="Times New Roman" w:hAnsi="Arial" w:cs="Arial"/>
          <w:sz w:val="24"/>
          <w:szCs w:val="24"/>
          <w:lang w:eastAsia="es-ES"/>
        </w:rPr>
        <w:t xml:space="preserve">s públicos del INTEP, titulado </w:t>
      </w:r>
      <w:r w:rsidRPr="00DF3AF8">
        <w:rPr>
          <w:rFonts w:ascii="Arial" w:eastAsia="Times New Roman" w:hAnsi="Arial" w:cs="Arial"/>
          <w:sz w:val="24"/>
          <w:szCs w:val="24"/>
          <w:lang w:eastAsia="es-ES"/>
        </w:rPr>
        <w:t>YO SOY INTEP”.</w:t>
      </w:r>
    </w:p>
    <w:p w:rsidR="00DF3AF8" w:rsidRPr="00DF3AF8" w:rsidRDefault="00DF3AF8" w:rsidP="00DF3AF8">
      <w:pPr>
        <w:autoSpaceDE w:val="0"/>
        <w:autoSpaceDN w:val="0"/>
        <w:adjustRightInd w:val="0"/>
        <w:spacing w:after="0" w:line="240" w:lineRule="auto"/>
        <w:ind w:left="426"/>
        <w:jc w:val="both"/>
        <w:rPr>
          <w:rFonts w:ascii="Arial" w:eastAsia="Times New Roman" w:hAnsi="Arial" w:cs="Arial"/>
          <w:sz w:val="24"/>
          <w:szCs w:val="24"/>
          <w:lang w:eastAsia="es-ES"/>
        </w:rPr>
      </w:pPr>
    </w:p>
    <w:p w:rsidR="00DF3AF8" w:rsidRPr="00DF3AF8" w:rsidRDefault="00DF3AF8" w:rsidP="00DF3AF8">
      <w:pPr>
        <w:numPr>
          <w:ilvl w:val="0"/>
          <w:numId w:val="10"/>
        </w:numPr>
        <w:tabs>
          <w:tab w:val="num" w:pos="4679"/>
        </w:tabs>
        <w:autoSpaceDE w:val="0"/>
        <w:autoSpaceDN w:val="0"/>
        <w:adjustRightInd w:val="0"/>
        <w:spacing w:after="0" w:line="240" w:lineRule="auto"/>
        <w:ind w:left="426" w:hanging="426"/>
        <w:jc w:val="both"/>
        <w:rPr>
          <w:rFonts w:ascii="Arial" w:eastAsia="Times New Roman" w:hAnsi="Arial" w:cs="Arial"/>
          <w:sz w:val="24"/>
          <w:szCs w:val="24"/>
          <w:lang w:eastAsia="es-ES"/>
        </w:rPr>
      </w:pPr>
      <w:r w:rsidRPr="00DF3AF8">
        <w:rPr>
          <w:rFonts w:ascii="Arial" w:eastAsia="Times New Roman" w:hAnsi="Arial" w:cs="Arial"/>
          <w:sz w:val="24"/>
          <w:szCs w:val="24"/>
          <w:lang w:eastAsia="es-ES"/>
        </w:rPr>
        <w:t>Los aspectos a mejorar relacionados con TIC, deben consolidarse en el Plan de Infraestructura Tecnológica.</w:t>
      </w:r>
    </w:p>
    <w:p w:rsidR="00DF3AF8" w:rsidRPr="00DF3AF8" w:rsidRDefault="00DF3AF8" w:rsidP="00DF3AF8">
      <w:pPr>
        <w:ind w:left="720"/>
        <w:contextualSpacing/>
        <w:rPr>
          <w:rFonts w:ascii="Calibri" w:eastAsia="Calibri" w:hAnsi="Calibri" w:cs="Times New Roman"/>
          <w:szCs w:val="24"/>
        </w:rPr>
      </w:pPr>
    </w:p>
    <w:p w:rsidR="00DF3AF8" w:rsidRPr="00DF3AF8" w:rsidRDefault="00C11034" w:rsidP="00DF3AF8">
      <w:pPr>
        <w:numPr>
          <w:ilvl w:val="0"/>
          <w:numId w:val="10"/>
        </w:numPr>
        <w:tabs>
          <w:tab w:val="num" w:pos="4679"/>
        </w:tabs>
        <w:autoSpaceDE w:val="0"/>
        <w:autoSpaceDN w:val="0"/>
        <w:adjustRightInd w:val="0"/>
        <w:spacing w:after="0" w:line="240" w:lineRule="auto"/>
        <w:ind w:left="426" w:hanging="426"/>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La institución actualizó </w:t>
      </w:r>
      <w:r w:rsidR="00DF3AF8" w:rsidRPr="00DF3AF8">
        <w:rPr>
          <w:rFonts w:ascii="Arial" w:eastAsia="Times New Roman" w:hAnsi="Arial" w:cs="Arial"/>
          <w:sz w:val="24"/>
          <w:szCs w:val="24"/>
          <w:lang w:eastAsia="es-ES"/>
        </w:rPr>
        <w:t>las</w:t>
      </w:r>
      <w:r>
        <w:rPr>
          <w:rFonts w:ascii="Arial" w:eastAsia="Times New Roman" w:hAnsi="Arial" w:cs="Arial"/>
          <w:sz w:val="24"/>
          <w:szCs w:val="24"/>
          <w:lang w:eastAsia="es-ES"/>
        </w:rPr>
        <w:t xml:space="preserve"> Tablas de Retención Documental, remitiéndolas al Comité Departamental para su aprobación.</w:t>
      </w:r>
    </w:p>
    <w:p w:rsidR="00DF3AF8" w:rsidRPr="00DF3AF8" w:rsidRDefault="00DF3AF8" w:rsidP="00DF3AF8">
      <w:pPr>
        <w:autoSpaceDE w:val="0"/>
        <w:autoSpaceDN w:val="0"/>
        <w:adjustRightInd w:val="0"/>
        <w:spacing w:after="0" w:line="240" w:lineRule="auto"/>
        <w:jc w:val="both"/>
        <w:rPr>
          <w:rFonts w:ascii="Arial" w:eastAsia="Times New Roman" w:hAnsi="Arial" w:cs="Arial"/>
          <w:sz w:val="24"/>
          <w:szCs w:val="24"/>
          <w:lang w:eastAsia="es-ES"/>
        </w:rPr>
      </w:pPr>
    </w:p>
    <w:p w:rsidR="00DF3AF8" w:rsidRDefault="00DF3AF8" w:rsidP="00DF3AF8">
      <w:pPr>
        <w:autoSpaceDE w:val="0"/>
        <w:autoSpaceDN w:val="0"/>
        <w:adjustRightInd w:val="0"/>
        <w:spacing w:after="0" w:line="240" w:lineRule="auto"/>
        <w:jc w:val="both"/>
        <w:rPr>
          <w:rFonts w:ascii="Arial" w:eastAsia="Times New Roman" w:hAnsi="Arial" w:cs="Arial"/>
          <w:sz w:val="24"/>
          <w:szCs w:val="24"/>
          <w:lang w:eastAsia="es-ES"/>
        </w:rPr>
      </w:pPr>
    </w:p>
    <w:p w:rsidR="00C11034" w:rsidRDefault="00C11034" w:rsidP="00DF3AF8">
      <w:pPr>
        <w:autoSpaceDE w:val="0"/>
        <w:autoSpaceDN w:val="0"/>
        <w:adjustRightInd w:val="0"/>
        <w:spacing w:after="0" w:line="240" w:lineRule="auto"/>
        <w:jc w:val="both"/>
        <w:rPr>
          <w:rFonts w:ascii="Arial" w:eastAsia="Times New Roman" w:hAnsi="Arial" w:cs="Arial"/>
          <w:sz w:val="24"/>
          <w:szCs w:val="24"/>
          <w:lang w:eastAsia="es-ES"/>
        </w:rPr>
      </w:pPr>
    </w:p>
    <w:p w:rsidR="00C11034" w:rsidRDefault="00C11034" w:rsidP="00DF3AF8">
      <w:pPr>
        <w:autoSpaceDE w:val="0"/>
        <w:autoSpaceDN w:val="0"/>
        <w:adjustRightInd w:val="0"/>
        <w:spacing w:after="0" w:line="240" w:lineRule="auto"/>
        <w:jc w:val="both"/>
        <w:rPr>
          <w:rFonts w:ascii="Arial" w:eastAsia="Times New Roman" w:hAnsi="Arial" w:cs="Arial"/>
          <w:sz w:val="24"/>
          <w:szCs w:val="24"/>
          <w:lang w:eastAsia="es-ES"/>
        </w:rPr>
      </w:pPr>
    </w:p>
    <w:p w:rsidR="00C11034" w:rsidRDefault="00C11034" w:rsidP="00DF3AF8">
      <w:pPr>
        <w:autoSpaceDE w:val="0"/>
        <w:autoSpaceDN w:val="0"/>
        <w:adjustRightInd w:val="0"/>
        <w:spacing w:after="0" w:line="240" w:lineRule="auto"/>
        <w:jc w:val="both"/>
        <w:rPr>
          <w:rFonts w:ascii="Arial" w:eastAsia="Times New Roman" w:hAnsi="Arial" w:cs="Arial"/>
          <w:sz w:val="24"/>
          <w:szCs w:val="24"/>
          <w:lang w:eastAsia="es-ES"/>
        </w:rPr>
      </w:pPr>
    </w:p>
    <w:p w:rsidR="00C11034" w:rsidRDefault="00C11034" w:rsidP="00DF3AF8">
      <w:pPr>
        <w:autoSpaceDE w:val="0"/>
        <w:autoSpaceDN w:val="0"/>
        <w:adjustRightInd w:val="0"/>
        <w:spacing w:after="0" w:line="240" w:lineRule="auto"/>
        <w:jc w:val="both"/>
        <w:rPr>
          <w:rFonts w:ascii="Arial" w:eastAsia="Times New Roman" w:hAnsi="Arial" w:cs="Arial"/>
          <w:sz w:val="24"/>
          <w:szCs w:val="24"/>
          <w:lang w:eastAsia="es-ES"/>
        </w:rPr>
      </w:pPr>
    </w:p>
    <w:p w:rsidR="00C11034" w:rsidRDefault="00C11034" w:rsidP="00DF3AF8">
      <w:pPr>
        <w:autoSpaceDE w:val="0"/>
        <w:autoSpaceDN w:val="0"/>
        <w:adjustRightInd w:val="0"/>
        <w:spacing w:after="0" w:line="240" w:lineRule="auto"/>
        <w:jc w:val="both"/>
        <w:rPr>
          <w:rFonts w:ascii="Arial" w:eastAsia="Times New Roman" w:hAnsi="Arial" w:cs="Arial"/>
          <w:sz w:val="24"/>
          <w:szCs w:val="24"/>
          <w:lang w:eastAsia="es-ES"/>
        </w:rPr>
      </w:pPr>
    </w:p>
    <w:p w:rsidR="00C11034" w:rsidRDefault="00C11034" w:rsidP="00DF3AF8">
      <w:pPr>
        <w:autoSpaceDE w:val="0"/>
        <w:autoSpaceDN w:val="0"/>
        <w:adjustRightInd w:val="0"/>
        <w:spacing w:after="0" w:line="240" w:lineRule="auto"/>
        <w:jc w:val="both"/>
        <w:rPr>
          <w:rFonts w:ascii="Arial" w:eastAsia="Times New Roman" w:hAnsi="Arial" w:cs="Arial"/>
          <w:sz w:val="24"/>
          <w:szCs w:val="24"/>
          <w:lang w:eastAsia="es-ES"/>
        </w:rPr>
      </w:pPr>
    </w:p>
    <w:p w:rsidR="00C11034" w:rsidRDefault="00C11034" w:rsidP="00DF3AF8">
      <w:pPr>
        <w:autoSpaceDE w:val="0"/>
        <w:autoSpaceDN w:val="0"/>
        <w:adjustRightInd w:val="0"/>
        <w:spacing w:after="0" w:line="240" w:lineRule="auto"/>
        <w:jc w:val="both"/>
        <w:rPr>
          <w:rFonts w:ascii="Arial" w:eastAsia="Times New Roman" w:hAnsi="Arial" w:cs="Arial"/>
          <w:sz w:val="24"/>
          <w:szCs w:val="24"/>
          <w:lang w:eastAsia="es-ES"/>
        </w:rPr>
      </w:pPr>
    </w:p>
    <w:p w:rsidR="00C11034" w:rsidRDefault="00C11034" w:rsidP="00DF3AF8">
      <w:pPr>
        <w:autoSpaceDE w:val="0"/>
        <w:autoSpaceDN w:val="0"/>
        <w:adjustRightInd w:val="0"/>
        <w:spacing w:after="0" w:line="240" w:lineRule="auto"/>
        <w:jc w:val="both"/>
        <w:rPr>
          <w:rFonts w:ascii="Arial" w:eastAsia="Times New Roman" w:hAnsi="Arial" w:cs="Arial"/>
          <w:sz w:val="24"/>
          <w:szCs w:val="24"/>
          <w:lang w:eastAsia="es-ES"/>
        </w:rPr>
      </w:pPr>
    </w:p>
    <w:p w:rsidR="00C11034" w:rsidRDefault="00C11034" w:rsidP="00DF3AF8">
      <w:pPr>
        <w:autoSpaceDE w:val="0"/>
        <w:autoSpaceDN w:val="0"/>
        <w:adjustRightInd w:val="0"/>
        <w:spacing w:after="0" w:line="240" w:lineRule="auto"/>
        <w:jc w:val="both"/>
        <w:rPr>
          <w:rFonts w:ascii="Arial" w:eastAsia="Times New Roman" w:hAnsi="Arial" w:cs="Arial"/>
          <w:sz w:val="24"/>
          <w:szCs w:val="24"/>
          <w:lang w:eastAsia="es-ES"/>
        </w:rPr>
      </w:pPr>
    </w:p>
    <w:p w:rsidR="00C11034" w:rsidRDefault="00C11034" w:rsidP="00DF3AF8">
      <w:pPr>
        <w:autoSpaceDE w:val="0"/>
        <w:autoSpaceDN w:val="0"/>
        <w:adjustRightInd w:val="0"/>
        <w:spacing w:after="0" w:line="240" w:lineRule="auto"/>
        <w:jc w:val="both"/>
        <w:rPr>
          <w:rFonts w:ascii="Arial" w:eastAsia="Times New Roman" w:hAnsi="Arial" w:cs="Arial"/>
          <w:sz w:val="24"/>
          <w:szCs w:val="24"/>
          <w:lang w:eastAsia="es-ES"/>
        </w:rPr>
      </w:pPr>
    </w:p>
    <w:p w:rsidR="00C11034" w:rsidRDefault="00C11034" w:rsidP="00DF3AF8">
      <w:pPr>
        <w:autoSpaceDE w:val="0"/>
        <w:autoSpaceDN w:val="0"/>
        <w:adjustRightInd w:val="0"/>
        <w:spacing w:after="0" w:line="240" w:lineRule="auto"/>
        <w:jc w:val="both"/>
        <w:rPr>
          <w:rFonts w:ascii="Arial" w:eastAsia="Times New Roman" w:hAnsi="Arial" w:cs="Arial"/>
          <w:sz w:val="24"/>
          <w:szCs w:val="24"/>
          <w:lang w:eastAsia="es-ES"/>
        </w:rPr>
      </w:pPr>
    </w:p>
    <w:p w:rsidR="00C11034" w:rsidRDefault="00C11034" w:rsidP="00DF3AF8">
      <w:pPr>
        <w:autoSpaceDE w:val="0"/>
        <w:autoSpaceDN w:val="0"/>
        <w:adjustRightInd w:val="0"/>
        <w:spacing w:after="0" w:line="240" w:lineRule="auto"/>
        <w:jc w:val="both"/>
        <w:rPr>
          <w:rFonts w:ascii="Arial" w:eastAsia="Times New Roman" w:hAnsi="Arial" w:cs="Arial"/>
          <w:sz w:val="24"/>
          <w:szCs w:val="24"/>
          <w:lang w:eastAsia="es-ES"/>
        </w:rPr>
      </w:pPr>
    </w:p>
    <w:p w:rsidR="00C11034" w:rsidRDefault="00C11034" w:rsidP="00DF3AF8">
      <w:pPr>
        <w:autoSpaceDE w:val="0"/>
        <w:autoSpaceDN w:val="0"/>
        <w:adjustRightInd w:val="0"/>
        <w:spacing w:after="0" w:line="240" w:lineRule="auto"/>
        <w:jc w:val="both"/>
        <w:rPr>
          <w:rFonts w:ascii="Arial" w:eastAsia="Times New Roman" w:hAnsi="Arial" w:cs="Arial"/>
          <w:sz w:val="24"/>
          <w:szCs w:val="24"/>
          <w:lang w:eastAsia="es-ES"/>
        </w:rPr>
      </w:pPr>
    </w:p>
    <w:p w:rsidR="00C11034" w:rsidRDefault="00C11034" w:rsidP="00DF3AF8">
      <w:pPr>
        <w:autoSpaceDE w:val="0"/>
        <w:autoSpaceDN w:val="0"/>
        <w:adjustRightInd w:val="0"/>
        <w:spacing w:after="0" w:line="240" w:lineRule="auto"/>
        <w:jc w:val="both"/>
        <w:rPr>
          <w:rFonts w:ascii="Arial" w:eastAsia="Times New Roman" w:hAnsi="Arial" w:cs="Arial"/>
          <w:sz w:val="24"/>
          <w:szCs w:val="24"/>
          <w:lang w:eastAsia="es-ES"/>
        </w:rPr>
      </w:pPr>
    </w:p>
    <w:p w:rsidR="00C11034" w:rsidRDefault="00C11034" w:rsidP="00DF3AF8">
      <w:pPr>
        <w:autoSpaceDE w:val="0"/>
        <w:autoSpaceDN w:val="0"/>
        <w:adjustRightInd w:val="0"/>
        <w:spacing w:after="0" w:line="240" w:lineRule="auto"/>
        <w:jc w:val="both"/>
        <w:rPr>
          <w:rFonts w:ascii="Arial" w:eastAsia="Times New Roman" w:hAnsi="Arial" w:cs="Arial"/>
          <w:sz w:val="24"/>
          <w:szCs w:val="24"/>
          <w:lang w:eastAsia="es-ES"/>
        </w:rPr>
      </w:pPr>
    </w:p>
    <w:p w:rsidR="00C11034" w:rsidRDefault="00C11034" w:rsidP="00DF3AF8">
      <w:pPr>
        <w:autoSpaceDE w:val="0"/>
        <w:autoSpaceDN w:val="0"/>
        <w:adjustRightInd w:val="0"/>
        <w:spacing w:after="0" w:line="240" w:lineRule="auto"/>
        <w:jc w:val="both"/>
        <w:rPr>
          <w:rFonts w:ascii="Arial" w:eastAsia="Times New Roman" w:hAnsi="Arial" w:cs="Arial"/>
          <w:sz w:val="24"/>
          <w:szCs w:val="24"/>
          <w:lang w:eastAsia="es-ES"/>
        </w:rPr>
      </w:pPr>
    </w:p>
    <w:p w:rsidR="00C11034" w:rsidRDefault="00C11034" w:rsidP="00DF3AF8">
      <w:pPr>
        <w:autoSpaceDE w:val="0"/>
        <w:autoSpaceDN w:val="0"/>
        <w:adjustRightInd w:val="0"/>
        <w:spacing w:after="0" w:line="240" w:lineRule="auto"/>
        <w:jc w:val="both"/>
        <w:rPr>
          <w:rFonts w:ascii="Arial" w:eastAsia="Times New Roman" w:hAnsi="Arial" w:cs="Arial"/>
          <w:sz w:val="24"/>
          <w:szCs w:val="24"/>
          <w:lang w:eastAsia="es-ES"/>
        </w:rPr>
      </w:pPr>
    </w:p>
    <w:p w:rsidR="00C11034" w:rsidRDefault="00C11034" w:rsidP="00DF3AF8">
      <w:pPr>
        <w:autoSpaceDE w:val="0"/>
        <w:autoSpaceDN w:val="0"/>
        <w:adjustRightInd w:val="0"/>
        <w:spacing w:after="0" w:line="240" w:lineRule="auto"/>
        <w:jc w:val="both"/>
        <w:rPr>
          <w:rFonts w:ascii="Arial" w:eastAsia="Times New Roman" w:hAnsi="Arial" w:cs="Arial"/>
          <w:sz w:val="24"/>
          <w:szCs w:val="24"/>
          <w:lang w:eastAsia="es-ES"/>
        </w:rPr>
      </w:pPr>
    </w:p>
    <w:p w:rsidR="00C11034" w:rsidRPr="00DF3AF8" w:rsidRDefault="00C11034" w:rsidP="00DF3AF8">
      <w:pPr>
        <w:autoSpaceDE w:val="0"/>
        <w:autoSpaceDN w:val="0"/>
        <w:adjustRightInd w:val="0"/>
        <w:spacing w:after="0" w:line="240" w:lineRule="auto"/>
        <w:jc w:val="both"/>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16"/>
          <w:szCs w:val="16"/>
          <w:lang w:eastAsia="es-ES"/>
        </w:rPr>
      </w:pPr>
      <w:r w:rsidRPr="00DF3AF8">
        <w:rPr>
          <w:rFonts w:ascii="Arial" w:eastAsia="Times New Roman" w:hAnsi="Arial" w:cs="Arial"/>
          <w:sz w:val="16"/>
          <w:szCs w:val="16"/>
          <w:lang w:eastAsia="es-ES"/>
        </w:rPr>
        <w:t>SEG AL PLAN ANTICORRUPCIÓN Y DE ATENCIÓN AL CIUDADANO A DICIEMBRE DE 2018                                         17</w:t>
      </w:r>
    </w:p>
    <w:p w:rsidR="00DF3AF8" w:rsidRPr="00DF3AF8" w:rsidRDefault="00DF3AF8" w:rsidP="00DF3AF8">
      <w:pPr>
        <w:autoSpaceDE w:val="0"/>
        <w:autoSpaceDN w:val="0"/>
        <w:adjustRightInd w:val="0"/>
        <w:spacing w:after="0" w:line="240" w:lineRule="auto"/>
        <w:jc w:val="both"/>
        <w:rPr>
          <w:rFonts w:ascii="Arial" w:eastAsia="Times New Roman" w:hAnsi="Arial" w:cs="Arial"/>
          <w:sz w:val="24"/>
          <w:szCs w:val="24"/>
          <w:lang w:eastAsia="es-ES"/>
        </w:rPr>
      </w:pPr>
    </w:p>
    <w:p w:rsidR="00DF3AF8" w:rsidRPr="00DF3AF8" w:rsidRDefault="00DF3AF8" w:rsidP="00DF3AF8">
      <w:pPr>
        <w:autoSpaceDE w:val="0"/>
        <w:autoSpaceDN w:val="0"/>
        <w:adjustRightInd w:val="0"/>
        <w:spacing w:after="0" w:line="240" w:lineRule="auto"/>
        <w:jc w:val="both"/>
        <w:rPr>
          <w:rFonts w:ascii="Arial" w:eastAsia="Times New Roman" w:hAnsi="Arial" w:cs="Arial"/>
          <w:sz w:val="24"/>
          <w:szCs w:val="24"/>
          <w:lang w:eastAsia="es-ES"/>
        </w:rPr>
      </w:pPr>
    </w:p>
    <w:p w:rsidR="00DF3AF8" w:rsidRPr="00DF3AF8" w:rsidRDefault="00DF3AF8" w:rsidP="00DF3AF8">
      <w:pPr>
        <w:contextualSpacing/>
        <w:rPr>
          <w:rFonts w:ascii="Arial" w:eastAsia="Times New Roman" w:hAnsi="Arial" w:cs="Arial"/>
          <w:b/>
          <w:sz w:val="24"/>
          <w:szCs w:val="24"/>
          <w:lang w:eastAsia="es-ES"/>
        </w:rPr>
      </w:pPr>
      <w:r w:rsidRPr="00DF3AF8">
        <w:rPr>
          <w:rFonts w:ascii="Arial" w:eastAsia="Times New Roman" w:hAnsi="Arial" w:cs="Arial"/>
          <w:b/>
          <w:sz w:val="24"/>
          <w:szCs w:val="24"/>
          <w:lang w:eastAsia="es-ES"/>
        </w:rPr>
        <w:t>7. CONCLUSIONES</w:t>
      </w:r>
    </w:p>
    <w:p w:rsidR="00DF3AF8" w:rsidRPr="00DF3AF8" w:rsidRDefault="00DF3AF8" w:rsidP="00DF3AF8">
      <w:pPr>
        <w:contextualSpacing/>
        <w:rPr>
          <w:rFonts w:ascii="Arial" w:eastAsia="Times New Roman" w:hAnsi="Arial" w:cs="Arial"/>
          <w:b/>
          <w:sz w:val="24"/>
          <w:szCs w:val="24"/>
          <w:lang w:eastAsia="es-ES"/>
        </w:rPr>
      </w:pPr>
    </w:p>
    <w:p w:rsidR="00DF3AF8" w:rsidRPr="00DF3AF8" w:rsidRDefault="00DF3AF8" w:rsidP="00DF3AF8">
      <w:pPr>
        <w:contextualSpacing/>
        <w:jc w:val="both"/>
        <w:rPr>
          <w:rFonts w:ascii="Arial" w:eastAsia="Times New Roman" w:hAnsi="Arial" w:cs="Arial"/>
          <w:sz w:val="24"/>
          <w:szCs w:val="24"/>
          <w:lang w:eastAsia="es-ES"/>
        </w:rPr>
      </w:pPr>
      <w:r w:rsidRPr="00DF3AF8">
        <w:rPr>
          <w:rFonts w:ascii="Arial" w:eastAsia="Times New Roman" w:hAnsi="Arial" w:cs="Arial"/>
          <w:sz w:val="24"/>
          <w:szCs w:val="24"/>
          <w:lang w:eastAsia="es-ES"/>
        </w:rPr>
        <w:t xml:space="preserve">De acuerdo con lo indicado en el presente informe, el Instituto de Educación Técnica Profesional de Roldanillo, Valle – INTEP, ha realizado avances en algunas de las acciones definidas en el Plan </w:t>
      </w:r>
      <w:r w:rsidR="00C11034">
        <w:rPr>
          <w:rFonts w:ascii="Arial" w:eastAsia="Times New Roman" w:hAnsi="Arial" w:cs="Arial"/>
          <w:sz w:val="24"/>
          <w:szCs w:val="24"/>
          <w:lang w:eastAsia="es-ES"/>
        </w:rPr>
        <w:t xml:space="preserve">Anticorrupción y de Atención al </w:t>
      </w:r>
      <w:r w:rsidRPr="00DF3AF8">
        <w:rPr>
          <w:rFonts w:ascii="Arial" w:eastAsia="Times New Roman" w:hAnsi="Arial" w:cs="Arial"/>
          <w:sz w:val="24"/>
          <w:szCs w:val="24"/>
          <w:lang w:eastAsia="es-ES"/>
        </w:rPr>
        <w:t>Ciudadano de la vigencia 2018. Es de resaltar que se requiere fortalecer el planteamiento de estrategias que permitan una medición más acorde con los parámetros expuestos en la guía. Entre los avances se verificó la redefinición del Mapa de Riesgos de Corrupción.</w:t>
      </w:r>
    </w:p>
    <w:p w:rsidR="00DF3AF8" w:rsidRPr="00DF3AF8" w:rsidRDefault="00DF3AF8" w:rsidP="00DF3AF8">
      <w:pPr>
        <w:contextualSpacing/>
        <w:jc w:val="both"/>
        <w:rPr>
          <w:rFonts w:ascii="Arial" w:eastAsia="Times New Roman" w:hAnsi="Arial" w:cs="Arial"/>
          <w:sz w:val="24"/>
          <w:szCs w:val="24"/>
          <w:lang w:eastAsia="es-ES"/>
        </w:rPr>
      </w:pPr>
    </w:p>
    <w:p w:rsidR="00DF3AF8" w:rsidRPr="00DF3AF8" w:rsidRDefault="00DF3AF8" w:rsidP="00DF3AF8">
      <w:pPr>
        <w:contextualSpacing/>
        <w:jc w:val="both"/>
        <w:rPr>
          <w:rFonts w:ascii="Arial" w:eastAsia="Times New Roman" w:hAnsi="Arial" w:cs="Arial"/>
          <w:sz w:val="24"/>
          <w:szCs w:val="24"/>
          <w:lang w:eastAsia="es-ES"/>
        </w:rPr>
      </w:pPr>
      <w:r w:rsidRPr="00DF3AF8">
        <w:rPr>
          <w:rFonts w:ascii="Arial" w:eastAsia="Times New Roman" w:hAnsi="Arial" w:cs="Arial"/>
          <w:sz w:val="24"/>
          <w:szCs w:val="24"/>
          <w:lang w:eastAsia="es-ES"/>
        </w:rPr>
        <w:t>La Institución inició la implementación del Modelo Integrado de Planeación y Gestión, en el que se debe resaltar la Integridad del Talento Humano, como base para mejorar la cultura de los servidores públicos.</w:t>
      </w:r>
    </w:p>
    <w:p w:rsidR="00DF3AF8" w:rsidRPr="00DF3AF8" w:rsidRDefault="00DF3AF8" w:rsidP="00DF3AF8">
      <w:pPr>
        <w:contextualSpacing/>
        <w:jc w:val="both"/>
        <w:rPr>
          <w:rFonts w:ascii="Arial" w:eastAsia="Times New Roman" w:hAnsi="Arial" w:cs="Arial"/>
          <w:sz w:val="24"/>
          <w:szCs w:val="24"/>
          <w:lang w:eastAsia="es-ES"/>
        </w:rPr>
      </w:pPr>
    </w:p>
    <w:p w:rsidR="00DF3AF8" w:rsidRPr="00DF3AF8" w:rsidRDefault="00DF3AF8" w:rsidP="00DF3AF8">
      <w:pPr>
        <w:contextualSpacing/>
        <w:jc w:val="both"/>
        <w:rPr>
          <w:rFonts w:ascii="Arial" w:eastAsia="Times New Roman" w:hAnsi="Arial" w:cs="Arial"/>
          <w:sz w:val="24"/>
          <w:szCs w:val="24"/>
          <w:lang w:eastAsia="es-ES"/>
        </w:rPr>
      </w:pPr>
      <w:r w:rsidRPr="00DF3AF8">
        <w:rPr>
          <w:rFonts w:ascii="Arial" w:eastAsia="Times New Roman" w:hAnsi="Arial" w:cs="Arial"/>
          <w:sz w:val="24"/>
          <w:szCs w:val="24"/>
          <w:lang w:eastAsia="es-ES"/>
        </w:rPr>
        <w:t>Como resultado de la auditoría interna, la oficina de Control Interno detectó deficiencias referentes a la asignación de responsabilidades y roles en la matrícula financiera de estudiantes, por lo tanto recomendó estandarizar las actividades requeridas. El fortalecimiento de la inducción y reinducción del personal, la verificación de los títulos presentados como soporte de la historia laboral y la estandarización del proceso de contratación. La institución debe planificar la implementación de la TIC, para mejorar los trámites y participación ciudadana.</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Default="00DF3AF8" w:rsidP="00DF3AF8">
      <w:pPr>
        <w:contextualSpacing/>
        <w:jc w:val="both"/>
        <w:rPr>
          <w:rFonts w:ascii="Arial" w:eastAsia="Times New Roman" w:hAnsi="Arial" w:cs="Arial"/>
          <w:sz w:val="24"/>
          <w:szCs w:val="24"/>
          <w:lang w:eastAsia="es-ES"/>
        </w:rPr>
      </w:pPr>
      <w:r w:rsidRPr="00DF3AF8">
        <w:rPr>
          <w:rFonts w:ascii="Arial" w:eastAsia="Times New Roman" w:hAnsi="Arial" w:cs="Arial"/>
          <w:sz w:val="24"/>
          <w:szCs w:val="24"/>
          <w:lang w:eastAsia="es-ES"/>
        </w:rPr>
        <w:t>Se destaca el incremento en la cobertura estudiantil a través de convenios con entidades gubernamentales y privadas; también se continuó con la cualificación de los docentes, con el apoyo para realizar sus estudios de alto nivel en maestrías, para lo cual el INTEP está cubriendo la totalidad del valor de la inscripción, la matrícula, los viáticos y gastos de viaje necesarios para sus desplazamientos a las respectivas universidades.</w:t>
      </w:r>
    </w:p>
    <w:p w:rsidR="00D04474" w:rsidRDefault="00D04474" w:rsidP="00DF3AF8">
      <w:pPr>
        <w:contextualSpacing/>
        <w:jc w:val="both"/>
        <w:rPr>
          <w:rFonts w:ascii="Arial" w:eastAsia="Times New Roman" w:hAnsi="Arial" w:cs="Arial"/>
          <w:sz w:val="24"/>
          <w:szCs w:val="24"/>
          <w:lang w:eastAsia="es-ES"/>
        </w:rPr>
      </w:pPr>
    </w:p>
    <w:p w:rsidR="00D04474" w:rsidRPr="00DF3AF8" w:rsidRDefault="00D04474" w:rsidP="00D04474">
      <w:pPr>
        <w:contextualSpacing/>
        <w:jc w:val="both"/>
        <w:rPr>
          <w:rFonts w:ascii="Arial" w:eastAsia="Times New Roman" w:hAnsi="Arial" w:cs="Arial"/>
          <w:sz w:val="24"/>
          <w:szCs w:val="24"/>
          <w:lang w:eastAsia="es-ES"/>
        </w:rPr>
      </w:pPr>
      <w:r w:rsidRPr="00DF3AF8">
        <w:rPr>
          <w:rFonts w:ascii="Arial" w:eastAsia="Times New Roman" w:hAnsi="Arial" w:cs="Arial"/>
          <w:sz w:val="24"/>
          <w:szCs w:val="24"/>
          <w:lang w:eastAsia="es-ES"/>
        </w:rPr>
        <w:t xml:space="preserve">Respecto a la oportunidad y pertinencia de la información, se continúa con la actualización de los contenidos de información mínima que se deben publicar en la página web, de acuerdo con los criterios de accesibilidad. </w:t>
      </w:r>
    </w:p>
    <w:p w:rsidR="00D04474" w:rsidRPr="00DF3AF8" w:rsidRDefault="00D04474" w:rsidP="00DF3AF8">
      <w:pPr>
        <w:contextualSpacing/>
        <w:jc w:val="both"/>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Default="00DF3AF8" w:rsidP="00DF3AF8">
      <w:pPr>
        <w:contextualSpacing/>
        <w:jc w:val="both"/>
        <w:rPr>
          <w:rFonts w:ascii="Arial" w:eastAsia="Times New Roman" w:hAnsi="Arial" w:cs="Arial"/>
          <w:sz w:val="24"/>
          <w:szCs w:val="24"/>
          <w:lang w:eastAsia="es-ES"/>
        </w:rPr>
      </w:pPr>
    </w:p>
    <w:p w:rsidR="00D04474" w:rsidRDefault="00D04474" w:rsidP="00DF3AF8">
      <w:pPr>
        <w:contextualSpacing/>
        <w:jc w:val="both"/>
        <w:rPr>
          <w:rFonts w:ascii="Arial" w:eastAsia="Times New Roman" w:hAnsi="Arial" w:cs="Arial"/>
          <w:sz w:val="24"/>
          <w:szCs w:val="24"/>
          <w:lang w:eastAsia="es-ES"/>
        </w:rPr>
      </w:pPr>
    </w:p>
    <w:p w:rsidR="00BE00F2" w:rsidRDefault="00BE00F2" w:rsidP="00DF3AF8">
      <w:pPr>
        <w:widowControl w:val="0"/>
        <w:adjustRightInd w:val="0"/>
        <w:spacing w:after="0" w:line="240" w:lineRule="auto"/>
        <w:jc w:val="both"/>
        <w:textAlignment w:val="baseline"/>
        <w:rPr>
          <w:rFonts w:ascii="Arial" w:eastAsia="Times New Roman" w:hAnsi="Arial" w:cs="Arial"/>
          <w:sz w:val="16"/>
          <w:szCs w:val="16"/>
          <w:lang w:eastAsia="es-ES"/>
        </w:rPr>
      </w:pPr>
    </w:p>
    <w:p w:rsidR="00BE00F2" w:rsidRDefault="00BE00F2" w:rsidP="00DF3AF8">
      <w:pPr>
        <w:widowControl w:val="0"/>
        <w:adjustRightInd w:val="0"/>
        <w:spacing w:after="0" w:line="240" w:lineRule="auto"/>
        <w:jc w:val="both"/>
        <w:textAlignment w:val="baseline"/>
        <w:rPr>
          <w:rFonts w:ascii="Arial" w:eastAsia="Times New Roman" w:hAnsi="Arial" w:cs="Arial"/>
          <w:sz w:val="16"/>
          <w:szCs w:val="16"/>
          <w:lang w:eastAsia="es-ES"/>
        </w:rPr>
      </w:pPr>
      <w:bookmarkStart w:id="0" w:name="_GoBack"/>
      <w:bookmarkEnd w:id="0"/>
    </w:p>
    <w:p w:rsidR="00BE00F2" w:rsidRDefault="00BE00F2" w:rsidP="00DF3AF8">
      <w:pPr>
        <w:widowControl w:val="0"/>
        <w:adjustRightInd w:val="0"/>
        <w:spacing w:after="0" w:line="240" w:lineRule="auto"/>
        <w:jc w:val="both"/>
        <w:textAlignment w:val="baseline"/>
        <w:rPr>
          <w:rFonts w:ascii="Arial" w:eastAsia="Times New Roman" w:hAnsi="Arial" w:cs="Arial"/>
          <w:sz w:val="16"/>
          <w:szCs w:val="16"/>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16"/>
          <w:szCs w:val="16"/>
          <w:lang w:eastAsia="es-ES"/>
        </w:rPr>
      </w:pPr>
      <w:r w:rsidRPr="00DF3AF8">
        <w:rPr>
          <w:rFonts w:ascii="Arial" w:eastAsia="Times New Roman" w:hAnsi="Arial" w:cs="Arial"/>
          <w:sz w:val="16"/>
          <w:szCs w:val="16"/>
          <w:lang w:eastAsia="es-ES"/>
        </w:rPr>
        <w:t>SEG AL PLAN ANTICORRUPCIÓN Y DE ATENCIÓN AL CIUDADANO A DICIEMBRE DE 2018                                       18</w:t>
      </w:r>
    </w:p>
    <w:p w:rsidR="00DF3AF8" w:rsidRPr="00DF3AF8" w:rsidRDefault="00DF3AF8" w:rsidP="00DF3AF8">
      <w:pPr>
        <w:contextualSpacing/>
        <w:jc w:val="both"/>
        <w:rPr>
          <w:rFonts w:ascii="Arial" w:eastAsia="Times New Roman" w:hAnsi="Arial" w:cs="Arial"/>
          <w:sz w:val="24"/>
          <w:szCs w:val="24"/>
          <w:lang w:eastAsia="es-ES"/>
        </w:rPr>
      </w:pPr>
    </w:p>
    <w:p w:rsidR="00DF3AF8" w:rsidRPr="00DF3AF8" w:rsidRDefault="00DF3AF8" w:rsidP="00DF3AF8">
      <w:pPr>
        <w:contextualSpacing/>
        <w:jc w:val="both"/>
        <w:rPr>
          <w:rFonts w:ascii="Arial" w:eastAsia="Times New Roman" w:hAnsi="Arial" w:cs="Arial"/>
          <w:sz w:val="24"/>
          <w:szCs w:val="24"/>
          <w:lang w:eastAsia="es-ES"/>
        </w:rPr>
      </w:pPr>
      <w:r w:rsidRPr="00DF3AF8">
        <w:rPr>
          <w:rFonts w:ascii="Arial" w:eastAsia="Times New Roman" w:hAnsi="Arial" w:cs="Arial"/>
          <w:sz w:val="24"/>
          <w:szCs w:val="24"/>
          <w:lang w:eastAsia="es-ES"/>
        </w:rPr>
        <w:t xml:space="preserve">En la contratación se aplica el manual interno, el cual debe ser actualizado con la normatividad vigente a 2018; la institución cuenta con dos asesores jurídicos, uno orienta los procedimientos para adquisición de bienes y servicios y el otro que soporta los procesos jurídicos y disciplinarios.  </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contextualSpacing/>
        <w:jc w:val="both"/>
        <w:rPr>
          <w:rFonts w:ascii="Arial" w:eastAsia="Times New Roman" w:hAnsi="Arial" w:cs="Arial"/>
          <w:sz w:val="24"/>
          <w:szCs w:val="24"/>
          <w:lang w:eastAsia="es-ES"/>
        </w:rPr>
      </w:pPr>
      <w:r w:rsidRPr="00DF3AF8">
        <w:rPr>
          <w:rFonts w:ascii="Arial" w:eastAsia="Times New Roman" w:hAnsi="Arial" w:cs="Arial"/>
          <w:sz w:val="24"/>
          <w:szCs w:val="24"/>
          <w:lang w:eastAsia="es-ES"/>
        </w:rPr>
        <w:t>El Sistema de Sugerencias, Quejas y Reclamos, se ejecuta a través del procedimiento mediante el cual se radican y direccionan las peticiones para optimizar las respuestas.  Se evidenció oportunidad en la respuesta a los Derechos de Petición recibidos en la Institución durante el primer semestre de 2018, se recomienda continuar con la dinámica establecida por la normatividad legal sobre el tema y aplicar las normas del sistema de gestión documental respecto al archivo de gestión.</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contextualSpacing/>
        <w:jc w:val="both"/>
        <w:rPr>
          <w:rFonts w:ascii="Arial" w:eastAsia="Times New Roman" w:hAnsi="Arial" w:cs="Arial"/>
          <w:sz w:val="24"/>
          <w:szCs w:val="24"/>
          <w:lang w:eastAsia="es-ES"/>
        </w:rPr>
      </w:pPr>
      <w:r w:rsidRPr="00DF3AF8">
        <w:rPr>
          <w:rFonts w:ascii="Arial" w:eastAsia="Times New Roman" w:hAnsi="Arial" w:cs="Arial"/>
          <w:sz w:val="24"/>
          <w:szCs w:val="24"/>
          <w:lang w:eastAsia="es-ES"/>
        </w:rPr>
        <w:t xml:space="preserve">El Plan Anticorrupción y Atención al Ciudadano, debe permear a todos los funcionarios de la Institución. Así mismo, es importante asignar las áreas responsables para que adelanten actividades como el fortalecimiento del entorno ético, la definición del plan de tratamiento de los riesgos de corrupción en los procesos críticos, la selección y automatización de trámites en el marco de una estrategia </w:t>
      </w:r>
      <w:proofErr w:type="spellStart"/>
      <w:r w:rsidRPr="00DF3AF8">
        <w:rPr>
          <w:rFonts w:ascii="Arial" w:eastAsia="Times New Roman" w:hAnsi="Arial" w:cs="Arial"/>
          <w:sz w:val="24"/>
          <w:szCs w:val="24"/>
          <w:lang w:eastAsia="es-ES"/>
        </w:rPr>
        <w:t>antitrámites</w:t>
      </w:r>
      <w:proofErr w:type="spellEnd"/>
      <w:r w:rsidRPr="00DF3AF8">
        <w:rPr>
          <w:rFonts w:ascii="Arial" w:eastAsia="Times New Roman" w:hAnsi="Arial" w:cs="Arial"/>
          <w:sz w:val="24"/>
          <w:szCs w:val="24"/>
          <w:lang w:eastAsia="es-ES"/>
        </w:rPr>
        <w:t xml:space="preserve">, la realización de los eventos en torno a la sensibilización de atención al ciudadano, lo anterior, dada la importancia de estas actividades como base de la lucha contra la corrupción. </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contextualSpacing/>
        <w:jc w:val="both"/>
        <w:rPr>
          <w:rFonts w:ascii="Arial" w:eastAsia="Times New Roman" w:hAnsi="Arial" w:cs="Arial"/>
          <w:sz w:val="24"/>
          <w:szCs w:val="24"/>
          <w:lang w:eastAsia="es-ES"/>
        </w:rPr>
      </w:pPr>
      <w:r w:rsidRPr="00DF3AF8">
        <w:rPr>
          <w:rFonts w:ascii="Arial" w:eastAsia="Times New Roman" w:hAnsi="Arial" w:cs="Arial"/>
          <w:sz w:val="24"/>
          <w:szCs w:val="24"/>
          <w:lang w:eastAsia="es-ES"/>
        </w:rPr>
        <w:t>Los riesgos de los trece procesos institucionales, requieren ser actualizados con base en la metodología de MIPG, e igualmente los riesgos de corrupción. Con lo anterior se concluye que aunque se cuenta con una versión aprobada de la Política de Riesgo de la Institución, lo cual incide en la definición de la Política de Administración de Riesgos de Co</w:t>
      </w:r>
      <w:r w:rsidR="00D04474">
        <w:rPr>
          <w:rFonts w:ascii="Arial" w:eastAsia="Times New Roman" w:hAnsi="Arial" w:cs="Arial"/>
          <w:sz w:val="24"/>
          <w:szCs w:val="24"/>
          <w:lang w:eastAsia="es-ES"/>
        </w:rPr>
        <w:t xml:space="preserve">rrupción, la identificación de </w:t>
      </w:r>
      <w:r w:rsidRPr="00DF3AF8">
        <w:rPr>
          <w:rFonts w:ascii="Arial" w:eastAsia="Times New Roman" w:hAnsi="Arial" w:cs="Arial"/>
          <w:sz w:val="24"/>
          <w:szCs w:val="24"/>
          <w:lang w:eastAsia="es-ES"/>
        </w:rPr>
        <w:t xml:space="preserve">riesgos de corrupción, las acciones para su manejo se enmarcan y deben ser coherentes con la </w:t>
      </w:r>
      <w:r w:rsidR="00D04474" w:rsidRPr="00DF3AF8">
        <w:rPr>
          <w:rFonts w:ascii="Arial" w:eastAsia="Times New Roman" w:hAnsi="Arial" w:cs="Arial"/>
          <w:sz w:val="24"/>
          <w:szCs w:val="24"/>
          <w:lang w:eastAsia="es-ES"/>
        </w:rPr>
        <w:t>respectiva política</w:t>
      </w:r>
      <w:r w:rsidRPr="00DF3AF8">
        <w:rPr>
          <w:rFonts w:ascii="Arial" w:eastAsia="Times New Roman" w:hAnsi="Arial" w:cs="Arial"/>
          <w:sz w:val="24"/>
          <w:szCs w:val="24"/>
          <w:lang w:eastAsia="es-ES"/>
        </w:rPr>
        <w:t>.</w:t>
      </w:r>
    </w:p>
    <w:p w:rsidR="00DF3AF8" w:rsidRPr="00DF3AF8" w:rsidRDefault="00DF3AF8" w:rsidP="00DF3AF8">
      <w:pPr>
        <w:widowControl w:val="0"/>
        <w:adjustRightInd w:val="0"/>
        <w:spacing w:after="0" w:line="240" w:lineRule="auto"/>
        <w:jc w:val="both"/>
        <w:textAlignment w:val="baseline"/>
        <w:rPr>
          <w:rFonts w:ascii="Arial" w:eastAsia="Times New Roman" w:hAnsi="Arial" w:cs="Arial"/>
          <w:sz w:val="24"/>
          <w:szCs w:val="24"/>
          <w:lang w:eastAsia="es-ES"/>
        </w:rPr>
      </w:pPr>
    </w:p>
    <w:p w:rsidR="00DF3AF8" w:rsidRPr="00DF3AF8" w:rsidRDefault="00DF3AF8" w:rsidP="00DF3AF8">
      <w:pPr>
        <w:widowControl w:val="0"/>
        <w:adjustRightInd w:val="0"/>
        <w:spacing w:after="0" w:line="240" w:lineRule="auto"/>
        <w:jc w:val="both"/>
        <w:textAlignment w:val="baseline"/>
        <w:rPr>
          <w:rFonts w:ascii="Arial" w:eastAsia="Times New Roman" w:hAnsi="Arial" w:cs="Arial"/>
          <w:color w:val="808080" w:themeColor="background1" w:themeShade="80"/>
          <w:sz w:val="24"/>
          <w:szCs w:val="24"/>
          <w:lang w:eastAsia="es-ES"/>
        </w:rPr>
      </w:pPr>
    </w:p>
    <w:p w:rsidR="00024B64" w:rsidRDefault="00281BEA" w:rsidP="00D04474">
      <w:pPr>
        <w:widowControl w:val="0"/>
        <w:adjustRightInd w:val="0"/>
        <w:spacing w:after="0" w:line="240" w:lineRule="auto"/>
        <w:jc w:val="both"/>
        <w:textAlignment w:val="baseline"/>
        <w:rPr>
          <w:rFonts w:ascii="Arial" w:eastAsia="Times New Roman" w:hAnsi="Arial" w:cs="Arial"/>
          <w:color w:val="808080" w:themeColor="background1" w:themeShade="80"/>
          <w:sz w:val="24"/>
          <w:szCs w:val="24"/>
          <w:lang w:eastAsia="es-ES"/>
        </w:rPr>
      </w:pPr>
      <w:r>
        <w:rPr>
          <w:rFonts w:ascii="Arial" w:eastAsia="Times New Roman" w:hAnsi="Arial" w:cs="Arial"/>
          <w:color w:val="808080" w:themeColor="background1" w:themeShade="80"/>
          <w:sz w:val="24"/>
          <w:szCs w:val="24"/>
          <w:lang w:eastAsia="es-ES"/>
        </w:rPr>
        <w:t>Original Firmado</w:t>
      </w:r>
      <w:r>
        <w:rPr>
          <w:rFonts w:ascii="Arial" w:eastAsia="Times New Roman" w:hAnsi="Arial" w:cs="Arial"/>
          <w:color w:val="808080" w:themeColor="background1" w:themeShade="80"/>
          <w:sz w:val="24"/>
          <w:szCs w:val="24"/>
          <w:lang w:eastAsia="es-ES"/>
        </w:rPr>
        <w:tab/>
      </w:r>
      <w:r>
        <w:rPr>
          <w:rFonts w:ascii="Arial" w:eastAsia="Times New Roman" w:hAnsi="Arial" w:cs="Arial"/>
          <w:color w:val="808080" w:themeColor="background1" w:themeShade="80"/>
          <w:sz w:val="24"/>
          <w:szCs w:val="24"/>
          <w:lang w:eastAsia="es-ES"/>
        </w:rPr>
        <w:tab/>
      </w:r>
      <w:r>
        <w:rPr>
          <w:rFonts w:ascii="Arial" w:eastAsia="Times New Roman" w:hAnsi="Arial" w:cs="Arial"/>
          <w:color w:val="808080" w:themeColor="background1" w:themeShade="80"/>
          <w:sz w:val="24"/>
          <w:szCs w:val="24"/>
          <w:lang w:eastAsia="es-ES"/>
        </w:rPr>
        <w:tab/>
        <w:t xml:space="preserve"> </w:t>
      </w:r>
      <w:r w:rsidR="001D587D">
        <w:rPr>
          <w:rFonts w:ascii="Arial" w:eastAsia="Times New Roman" w:hAnsi="Arial" w:cs="Arial"/>
          <w:color w:val="808080" w:themeColor="background1" w:themeShade="80"/>
          <w:sz w:val="24"/>
          <w:szCs w:val="24"/>
          <w:lang w:eastAsia="es-ES"/>
        </w:rPr>
        <w:t>Original Firmado</w:t>
      </w:r>
    </w:p>
    <w:p w:rsidR="00D04474" w:rsidRPr="00DF3AF8" w:rsidRDefault="00024B64" w:rsidP="00D04474">
      <w:pPr>
        <w:widowControl w:val="0"/>
        <w:adjustRightInd w:val="0"/>
        <w:spacing w:after="0" w:line="240" w:lineRule="auto"/>
        <w:jc w:val="both"/>
        <w:textAlignment w:val="baseline"/>
        <w:rPr>
          <w:rFonts w:ascii="Arial" w:eastAsia="Times New Roman" w:hAnsi="Arial" w:cs="Arial"/>
          <w:color w:val="A6A6A6" w:themeColor="background1" w:themeShade="A6"/>
          <w:sz w:val="24"/>
          <w:szCs w:val="24"/>
          <w:lang w:eastAsia="es-ES"/>
        </w:rPr>
      </w:pPr>
      <w:r w:rsidRPr="00024B64">
        <w:rPr>
          <w:rFonts w:ascii="Arial" w:eastAsia="Times New Roman" w:hAnsi="Arial" w:cs="Arial"/>
          <w:sz w:val="24"/>
          <w:szCs w:val="24"/>
          <w:lang w:eastAsia="es-ES"/>
        </w:rPr>
        <w:t>G</w:t>
      </w:r>
      <w:r w:rsidR="00DF3AF8" w:rsidRPr="00024B64">
        <w:rPr>
          <w:rFonts w:ascii="Arial" w:eastAsia="Times New Roman" w:hAnsi="Arial" w:cs="Arial"/>
          <w:sz w:val="24"/>
          <w:szCs w:val="24"/>
          <w:lang w:eastAsia="es-ES"/>
        </w:rPr>
        <w:t>ERMÁN COLONIA ALCALDE</w:t>
      </w:r>
      <w:r w:rsidR="00D04474" w:rsidRPr="00024B64">
        <w:rPr>
          <w:rFonts w:ascii="Arial" w:eastAsia="Times New Roman" w:hAnsi="Arial" w:cs="Arial"/>
          <w:sz w:val="24"/>
          <w:szCs w:val="24"/>
          <w:lang w:eastAsia="es-ES"/>
        </w:rPr>
        <w:t xml:space="preserve">   </w:t>
      </w:r>
      <w:r w:rsidR="00D04474" w:rsidRPr="00DF3AF8">
        <w:rPr>
          <w:rFonts w:ascii="Arial" w:eastAsia="Times New Roman" w:hAnsi="Arial" w:cs="Arial"/>
          <w:sz w:val="24"/>
          <w:szCs w:val="24"/>
          <w:lang w:eastAsia="es-ES"/>
        </w:rPr>
        <w:t>MARÍA DEL SOCORRO VALDERRAMA CAMPO</w:t>
      </w:r>
    </w:p>
    <w:p w:rsidR="00D04474" w:rsidRDefault="00D04474" w:rsidP="00D04474">
      <w:pPr>
        <w:widowControl w:val="0"/>
        <w:adjustRightInd w:val="0"/>
        <w:spacing w:after="0" w:line="240" w:lineRule="auto"/>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t xml:space="preserve"> R</w:t>
      </w:r>
      <w:r w:rsidR="00DF3AF8" w:rsidRPr="00DF3AF8">
        <w:rPr>
          <w:rFonts w:ascii="Arial" w:eastAsia="Times New Roman" w:hAnsi="Arial" w:cs="Arial"/>
          <w:sz w:val="24"/>
          <w:szCs w:val="24"/>
          <w:lang w:eastAsia="es-ES"/>
        </w:rPr>
        <w:t>ector</w:t>
      </w: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t xml:space="preserve"> </w:t>
      </w:r>
      <w:r w:rsidRPr="00DF3AF8">
        <w:rPr>
          <w:rFonts w:ascii="Arial" w:eastAsia="Times New Roman" w:hAnsi="Arial" w:cs="Arial"/>
          <w:sz w:val="24"/>
          <w:szCs w:val="24"/>
          <w:lang w:eastAsia="es-ES"/>
        </w:rPr>
        <w:t>Oficina de Control Interno</w:t>
      </w:r>
    </w:p>
    <w:p w:rsidR="00764FB0" w:rsidRPr="00DF3AF8" w:rsidRDefault="00764FB0" w:rsidP="00D04474">
      <w:pPr>
        <w:widowControl w:val="0"/>
        <w:adjustRightInd w:val="0"/>
        <w:spacing w:after="0" w:line="240" w:lineRule="auto"/>
        <w:jc w:val="both"/>
        <w:textAlignment w:val="baseline"/>
        <w:rPr>
          <w:rFonts w:ascii="Arial" w:eastAsia="Times New Roman" w:hAnsi="Arial" w:cs="Arial"/>
          <w:sz w:val="24"/>
          <w:szCs w:val="24"/>
          <w:lang w:eastAsia="es-ES"/>
        </w:rPr>
      </w:pPr>
    </w:p>
    <w:p w:rsidR="00D04474" w:rsidRDefault="00D04474" w:rsidP="00D04474">
      <w:pPr>
        <w:ind w:left="709" w:hanging="709"/>
        <w:rPr>
          <w:rFonts w:ascii="Arial" w:eastAsia="Times New Roman" w:hAnsi="Arial" w:cs="Arial"/>
          <w:sz w:val="18"/>
          <w:szCs w:val="18"/>
          <w:lang w:eastAsia="es-ES"/>
        </w:rPr>
      </w:pPr>
      <w:r w:rsidRPr="00DF3AF8">
        <w:rPr>
          <w:rFonts w:ascii="Arial" w:eastAsia="Times New Roman" w:hAnsi="Arial" w:cs="Arial"/>
          <w:sz w:val="18"/>
          <w:szCs w:val="18"/>
          <w:lang w:eastAsia="es-ES"/>
        </w:rPr>
        <w:t>Anexos: Formato “Seguimiento a las Estrategias para la construcción del Plan Anticorrupción y de Atención al Ciudadano”.</w:t>
      </w:r>
    </w:p>
    <w:p w:rsidR="00CA62E9" w:rsidRPr="00DF3AF8" w:rsidRDefault="00CA62E9" w:rsidP="00D04474">
      <w:pPr>
        <w:ind w:left="709" w:hanging="709"/>
        <w:rPr>
          <w:rFonts w:ascii="Arial" w:eastAsia="Times New Roman" w:hAnsi="Arial" w:cs="Arial"/>
          <w:sz w:val="18"/>
          <w:szCs w:val="18"/>
          <w:lang w:eastAsia="es-ES"/>
        </w:rPr>
      </w:pPr>
      <w:r>
        <w:rPr>
          <w:rFonts w:ascii="Arial" w:eastAsia="Times New Roman" w:hAnsi="Arial" w:cs="Arial"/>
          <w:sz w:val="18"/>
          <w:szCs w:val="18"/>
          <w:lang w:eastAsia="es-ES"/>
        </w:rPr>
        <w:tab/>
        <w:t>Seguimiento Matriz de Riesgos de Corrupción</w:t>
      </w:r>
    </w:p>
    <w:sectPr w:rsidR="00CA62E9" w:rsidRPr="00DF3AF8" w:rsidSect="00180F1A">
      <w:headerReference w:type="even" r:id="rId24"/>
      <w:headerReference w:type="default" r:id="rId25"/>
      <w:footerReference w:type="default" r:id="rId26"/>
      <w:headerReference w:type="first" r:id="rId27"/>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EEE" w:rsidRDefault="00197EEE" w:rsidP="00A54ECC">
      <w:pPr>
        <w:spacing w:after="0" w:line="240" w:lineRule="auto"/>
      </w:pPr>
      <w:r>
        <w:separator/>
      </w:r>
    </w:p>
  </w:endnote>
  <w:endnote w:type="continuationSeparator" w:id="0">
    <w:p w:rsidR="00197EEE" w:rsidRDefault="00197EEE" w:rsidP="00A5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doni Bd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sual">
    <w:charset w:val="EE"/>
    <w:family w:val="script"/>
    <w:pitch w:val="variable"/>
    <w:sig w:usb0="00000005" w:usb1="00000000" w:usb2="00000000" w:usb3="00000000" w:csb0="00000002"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ADF" w:rsidRDefault="00197EEE">
    <w:pPr>
      <w:pStyle w:val="Piedepgina"/>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6pt;margin-top:-30pt;width:509.25pt;height:61.5pt;z-index:-251648000;mso-position-horizontal-relative:text;mso-position-vertical-relative:text">
          <v:imagedata r:id="rId1" o:title=""/>
        </v:shape>
        <o:OLEObject Type="Embed" ProgID="CorelPHOTOPAINT.Image.13" ShapeID="_x0000_s2058" DrawAspect="Content" ObjectID="_1609329091" r:id="rId2"/>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EEE" w:rsidRDefault="00197EEE" w:rsidP="00A54ECC">
      <w:pPr>
        <w:spacing w:after="0" w:line="240" w:lineRule="auto"/>
      </w:pPr>
      <w:r>
        <w:separator/>
      </w:r>
    </w:p>
  </w:footnote>
  <w:footnote w:type="continuationSeparator" w:id="0">
    <w:p w:rsidR="00197EEE" w:rsidRDefault="00197EEE" w:rsidP="00A54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ADF" w:rsidRDefault="00197EEE">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33422" o:spid="_x0000_s2056" type="#_x0000_t75" style="position:absolute;margin-left:0;margin-top:0;width:425.15pt;height:497.35pt;z-index:-251655168;mso-position-horizontal:center;mso-position-horizontal-relative:margin;mso-position-vertical:center;mso-position-vertical-relative:margin" o:allowincell="f">
          <v:imagedata r:id="rId1" o:title="escudo sell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ADF" w:rsidRDefault="00156ADF">
    <w:pPr>
      <w:pStyle w:val="Encabezado"/>
    </w:pPr>
    <w:r>
      <w:rPr>
        <w:noProof/>
      </w:rPr>
      <w:drawing>
        <wp:anchor distT="0" distB="0" distL="114300" distR="114300" simplePos="0" relativeHeight="251663360" behindDoc="0" locked="0" layoutInCell="1" allowOverlap="1" wp14:anchorId="28DE1813" wp14:editId="6B4E6173">
          <wp:simplePos x="0" y="0"/>
          <wp:positionH relativeFrom="column">
            <wp:posOffset>-706755</wp:posOffset>
          </wp:positionH>
          <wp:positionV relativeFrom="paragraph">
            <wp:posOffset>-220980</wp:posOffset>
          </wp:positionV>
          <wp:extent cx="5603240" cy="1050290"/>
          <wp:effectExtent l="0" t="0" r="0" b="0"/>
          <wp:wrapSquare wrapText="bothSides"/>
          <wp:docPr id="10" name="0 Imagen" descr="membrete 2arri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2arriba.png"/>
                  <pic:cNvPicPr/>
                </pic:nvPicPr>
                <pic:blipFill>
                  <a:blip r:embed="rId1"/>
                  <a:srcRect b="85129"/>
                  <a:stretch>
                    <a:fillRect/>
                  </a:stretch>
                </pic:blipFill>
                <pic:spPr>
                  <a:xfrm>
                    <a:off x="0" y="0"/>
                    <a:ext cx="5603240" cy="1050290"/>
                  </a:xfrm>
                  <a:prstGeom prst="rect">
                    <a:avLst/>
                  </a:prstGeom>
                </pic:spPr>
              </pic:pic>
            </a:graphicData>
          </a:graphic>
        </wp:anchor>
      </w:drawing>
    </w:r>
    <w:r w:rsidR="00197EEE">
      <w:rPr>
        <w:noProof/>
        <w:color w:val="548DD4" w:themeColor="text2" w:themeTint="99"/>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33423" o:spid="_x0000_s2057" type="#_x0000_t75" style="position:absolute;margin-left:0;margin-top:0;width:425.15pt;height:548.05pt;z-index:-251654144;mso-position-horizontal:center;mso-position-horizontal-relative:margin;mso-position-vertical:center;mso-position-vertical-relative:margin" o:allowincell="f" fillcolor="#1f497d [3215]" strokecolor="#4f81bd [3204]">
          <v:imagedata r:id="rId2" o:title="escudo sello" gain="17039f" blacklevel="26214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ADF" w:rsidRDefault="00197EEE">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33421" o:spid="_x0000_s2055" type="#_x0000_t75" style="position:absolute;margin-left:0;margin-top:0;width:425.15pt;height:497.35pt;z-index:-251656192;mso-position-horizontal:center;mso-position-horizontal-relative:margin;mso-position-vertical:center;mso-position-vertical-relative:margin" o:allowincell="f">
          <v:imagedata r:id="rId1" o:title="escudo sell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662D"/>
    <w:multiLevelType w:val="multilevel"/>
    <w:tmpl w:val="1BC2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C3877"/>
    <w:multiLevelType w:val="hybridMultilevel"/>
    <w:tmpl w:val="2BACEA60"/>
    <w:lvl w:ilvl="0" w:tplc="240A000F">
      <w:start w:val="1"/>
      <w:numFmt w:val="decimal"/>
      <w:lvlText w:val="%1."/>
      <w:lvlJc w:val="left"/>
      <w:pPr>
        <w:ind w:left="6881"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637898"/>
    <w:multiLevelType w:val="hybridMultilevel"/>
    <w:tmpl w:val="879250DE"/>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0E4F220B"/>
    <w:multiLevelType w:val="hybridMultilevel"/>
    <w:tmpl w:val="81226B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8E469AC"/>
    <w:multiLevelType w:val="hybridMultilevel"/>
    <w:tmpl w:val="BA2E2B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A7B619F"/>
    <w:multiLevelType w:val="hybridMultilevel"/>
    <w:tmpl w:val="335A6C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EC615B1"/>
    <w:multiLevelType w:val="hybridMultilevel"/>
    <w:tmpl w:val="9378E6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A836544"/>
    <w:multiLevelType w:val="hybridMultilevel"/>
    <w:tmpl w:val="3F8E9F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0262C5E"/>
    <w:multiLevelType w:val="multilevel"/>
    <w:tmpl w:val="E45428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090A61"/>
    <w:multiLevelType w:val="hybridMultilevel"/>
    <w:tmpl w:val="3CB8DD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61F1B28"/>
    <w:multiLevelType w:val="hybridMultilevel"/>
    <w:tmpl w:val="DEA608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89A6096"/>
    <w:multiLevelType w:val="hybridMultilevel"/>
    <w:tmpl w:val="3F9EDD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78CCB1A6">
      <w:start w:val="1"/>
      <w:numFmt w:val="decimal"/>
      <w:lvlText w:val="%3."/>
      <w:lvlJc w:val="left"/>
      <w:pPr>
        <w:ind w:left="2160" w:hanging="360"/>
      </w:pPr>
      <w:rPr>
        <w:rFonts w:hint="default"/>
        <w:b w:val="0"/>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A680B49"/>
    <w:multiLevelType w:val="hybridMultilevel"/>
    <w:tmpl w:val="5A5CD9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B6A3ECB"/>
    <w:multiLevelType w:val="hybridMultilevel"/>
    <w:tmpl w:val="4FE43218"/>
    <w:lvl w:ilvl="0" w:tplc="78CCB1A6">
      <w:start w:val="1"/>
      <w:numFmt w:val="decimal"/>
      <w:lvlText w:val="%1."/>
      <w:lvlJc w:val="left"/>
      <w:pPr>
        <w:ind w:left="2160" w:hanging="360"/>
      </w:pPr>
      <w:rPr>
        <w:rFonts w:hint="default"/>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1">
      <w:start w:val="1"/>
      <w:numFmt w:val="bullet"/>
      <w:lvlText w:val=""/>
      <w:lvlJc w:val="left"/>
      <w:pPr>
        <w:ind w:left="2880" w:hanging="360"/>
      </w:pPr>
      <w:rPr>
        <w:rFonts w:ascii="Symbol" w:hAnsi="Symbol"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DEC65FC"/>
    <w:multiLevelType w:val="hybridMultilevel"/>
    <w:tmpl w:val="E3E2ED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2650425"/>
    <w:multiLevelType w:val="hybridMultilevel"/>
    <w:tmpl w:val="4FE43218"/>
    <w:lvl w:ilvl="0" w:tplc="78CCB1A6">
      <w:start w:val="1"/>
      <w:numFmt w:val="decimal"/>
      <w:lvlText w:val="%1."/>
      <w:lvlJc w:val="left"/>
      <w:pPr>
        <w:ind w:left="2160" w:hanging="360"/>
      </w:pPr>
      <w:rPr>
        <w:rFonts w:hint="default"/>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1">
      <w:start w:val="1"/>
      <w:numFmt w:val="bullet"/>
      <w:lvlText w:val=""/>
      <w:lvlJc w:val="left"/>
      <w:pPr>
        <w:ind w:left="2880" w:hanging="360"/>
      </w:pPr>
      <w:rPr>
        <w:rFonts w:ascii="Symbol" w:hAnsi="Symbol"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5995A60"/>
    <w:multiLevelType w:val="hybridMultilevel"/>
    <w:tmpl w:val="D0062C86"/>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7">
    <w:nsid w:val="66713BD9"/>
    <w:multiLevelType w:val="hybridMultilevel"/>
    <w:tmpl w:val="4BEA9E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ED3C36"/>
    <w:multiLevelType w:val="hybridMultilevel"/>
    <w:tmpl w:val="C79AF2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C1367AA"/>
    <w:multiLevelType w:val="multilevel"/>
    <w:tmpl w:val="166EE9AC"/>
    <w:lvl w:ilvl="0">
      <w:start w:val="2"/>
      <w:numFmt w:val="decimal"/>
      <w:lvlText w:val="%1."/>
      <w:lvlJc w:val="left"/>
      <w:pPr>
        <w:tabs>
          <w:tab w:val="num" w:pos="5039"/>
        </w:tabs>
        <w:ind w:left="503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6CD32E7E"/>
    <w:multiLevelType w:val="hybridMultilevel"/>
    <w:tmpl w:val="C6E6E1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F490505"/>
    <w:multiLevelType w:val="hybridMultilevel"/>
    <w:tmpl w:val="93F21D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ADB70FC"/>
    <w:multiLevelType w:val="hybridMultilevel"/>
    <w:tmpl w:val="A7281548"/>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num w:numId="1">
    <w:abstractNumId w:val="21"/>
  </w:num>
  <w:num w:numId="2">
    <w:abstractNumId w:val="22"/>
  </w:num>
  <w:num w:numId="3">
    <w:abstractNumId w:val="20"/>
  </w:num>
  <w:num w:numId="4">
    <w:abstractNumId w:val="8"/>
  </w:num>
  <w:num w:numId="5">
    <w:abstractNumId w:val="17"/>
  </w:num>
  <w:num w:numId="6">
    <w:abstractNumId w:val="14"/>
  </w:num>
  <w:num w:numId="7">
    <w:abstractNumId w:val="4"/>
  </w:num>
  <w:num w:numId="8">
    <w:abstractNumId w:val="5"/>
  </w:num>
  <w:num w:numId="9">
    <w:abstractNumId w:val="1"/>
  </w:num>
  <w:num w:numId="10">
    <w:abstractNumId w:val="19"/>
  </w:num>
  <w:num w:numId="11">
    <w:abstractNumId w:val="3"/>
  </w:num>
  <w:num w:numId="12">
    <w:abstractNumId w:val="2"/>
  </w:num>
  <w:num w:numId="13">
    <w:abstractNumId w:val="16"/>
  </w:num>
  <w:num w:numId="14">
    <w:abstractNumId w:val="9"/>
  </w:num>
  <w:num w:numId="15">
    <w:abstractNumId w:val="10"/>
  </w:num>
  <w:num w:numId="16">
    <w:abstractNumId w:val="18"/>
  </w:num>
  <w:num w:numId="17">
    <w:abstractNumId w:val="11"/>
  </w:num>
  <w:num w:numId="18">
    <w:abstractNumId w:val="13"/>
  </w:num>
  <w:num w:numId="19">
    <w:abstractNumId w:val="15"/>
  </w:num>
  <w:num w:numId="20">
    <w:abstractNumId w:val="7"/>
  </w:num>
  <w:num w:numId="21">
    <w:abstractNumId w:val="6"/>
  </w:num>
  <w:num w:numId="22">
    <w:abstractNumId w:val="1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ECC"/>
    <w:rsid w:val="00003B0C"/>
    <w:rsid w:val="000047E9"/>
    <w:rsid w:val="000101B2"/>
    <w:rsid w:val="00024B64"/>
    <w:rsid w:val="0003752E"/>
    <w:rsid w:val="00046478"/>
    <w:rsid w:val="0006359E"/>
    <w:rsid w:val="000C227D"/>
    <w:rsid w:val="000C37D7"/>
    <w:rsid w:val="001149DF"/>
    <w:rsid w:val="00156ADF"/>
    <w:rsid w:val="00180F1A"/>
    <w:rsid w:val="00197833"/>
    <w:rsid w:val="00197EEE"/>
    <w:rsid w:val="001D587D"/>
    <w:rsid w:val="001E4A36"/>
    <w:rsid w:val="001E69B7"/>
    <w:rsid w:val="0024573B"/>
    <w:rsid w:val="002706C0"/>
    <w:rsid w:val="00281BEA"/>
    <w:rsid w:val="002B02B8"/>
    <w:rsid w:val="002C44EC"/>
    <w:rsid w:val="00352DCC"/>
    <w:rsid w:val="003C2C96"/>
    <w:rsid w:val="003E3809"/>
    <w:rsid w:val="00400FB4"/>
    <w:rsid w:val="00407964"/>
    <w:rsid w:val="00414CB1"/>
    <w:rsid w:val="00460142"/>
    <w:rsid w:val="004611FB"/>
    <w:rsid w:val="004A3717"/>
    <w:rsid w:val="00530516"/>
    <w:rsid w:val="00586EDB"/>
    <w:rsid w:val="005B48ED"/>
    <w:rsid w:val="005F0FE1"/>
    <w:rsid w:val="00617F85"/>
    <w:rsid w:val="0068395E"/>
    <w:rsid w:val="00687834"/>
    <w:rsid w:val="006C5332"/>
    <w:rsid w:val="007310D4"/>
    <w:rsid w:val="00751DE7"/>
    <w:rsid w:val="007636FE"/>
    <w:rsid w:val="00764FB0"/>
    <w:rsid w:val="00804BB7"/>
    <w:rsid w:val="00810944"/>
    <w:rsid w:val="008401DB"/>
    <w:rsid w:val="008A6FF1"/>
    <w:rsid w:val="008B452C"/>
    <w:rsid w:val="008F69C0"/>
    <w:rsid w:val="00907137"/>
    <w:rsid w:val="00942023"/>
    <w:rsid w:val="009537F2"/>
    <w:rsid w:val="009B35BA"/>
    <w:rsid w:val="009F50AA"/>
    <w:rsid w:val="00A12B8E"/>
    <w:rsid w:val="00A51E34"/>
    <w:rsid w:val="00A54ECC"/>
    <w:rsid w:val="00A57EAE"/>
    <w:rsid w:val="00A73E48"/>
    <w:rsid w:val="00A90DD9"/>
    <w:rsid w:val="00AC0E4D"/>
    <w:rsid w:val="00AF60E9"/>
    <w:rsid w:val="00B03A13"/>
    <w:rsid w:val="00B25517"/>
    <w:rsid w:val="00B7496A"/>
    <w:rsid w:val="00B9526D"/>
    <w:rsid w:val="00BB0CA1"/>
    <w:rsid w:val="00BB242E"/>
    <w:rsid w:val="00BC1043"/>
    <w:rsid w:val="00BD7FE5"/>
    <w:rsid w:val="00BE00F2"/>
    <w:rsid w:val="00BE3AEA"/>
    <w:rsid w:val="00BF125F"/>
    <w:rsid w:val="00C020DB"/>
    <w:rsid w:val="00C10920"/>
    <w:rsid w:val="00C11034"/>
    <w:rsid w:val="00C170DF"/>
    <w:rsid w:val="00C478A8"/>
    <w:rsid w:val="00C9256D"/>
    <w:rsid w:val="00C953BD"/>
    <w:rsid w:val="00CA62E9"/>
    <w:rsid w:val="00CA6AB9"/>
    <w:rsid w:val="00CB1B37"/>
    <w:rsid w:val="00CB3021"/>
    <w:rsid w:val="00D04474"/>
    <w:rsid w:val="00D55BAB"/>
    <w:rsid w:val="00D57F69"/>
    <w:rsid w:val="00DC291B"/>
    <w:rsid w:val="00DE2DDA"/>
    <w:rsid w:val="00DE5659"/>
    <w:rsid w:val="00DF3AF8"/>
    <w:rsid w:val="00E76299"/>
    <w:rsid w:val="00E83F3F"/>
    <w:rsid w:val="00E93589"/>
    <w:rsid w:val="00EE37CA"/>
    <w:rsid w:val="00F07A1E"/>
    <w:rsid w:val="00F20AB1"/>
    <w:rsid w:val="00F32018"/>
    <w:rsid w:val="00F55B23"/>
    <w:rsid w:val="00F55E0A"/>
    <w:rsid w:val="00FD3827"/>
    <w:rsid w:val="00FF208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E7558847-92CE-4980-9E2D-CD0A4070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020DB"/>
    <w:pPr>
      <w:keepNext/>
      <w:spacing w:after="0" w:line="240" w:lineRule="auto"/>
      <w:jc w:val="center"/>
      <w:outlineLvl w:val="0"/>
    </w:pPr>
    <w:rPr>
      <w:rFonts w:ascii="Bodoni Bd BT" w:eastAsia="Times New Roman" w:hAnsi="Bodoni Bd BT" w:cs="Times New Roman"/>
      <w:b/>
      <w:i/>
      <w:sz w:val="28"/>
      <w:szCs w:val="20"/>
      <w:lang w:val="es-ES_tradnl" w:eastAsia="es-ES"/>
    </w:rPr>
  </w:style>
  <w:style w:type="paragraph" w:styleId="Ttulo2">
    <w:name w:val="heading 2"/>
    <w:basedOn w:val="Normal"/>
    <w:next w:val="Normal"/>
    <w:link w:val="Ttulo2Car"/>
    <w:uiPriority w:val="9"/>
    <w:semiHidden/>
    <w:unhideWhenUsed/>
    <w:qFormat/>
    <w:rsid w:val="008F69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qFormat/>
    <w:rsid w:val="00C020DB"/>
    <w:pPr>
      <w:keepNext/>
      <w:spacing w:after="0" w:line="240" w:lineRule="auto"/>
      <w:jc w:val="both"/>
      <w:outlineLvl w:val="3"/>
    </w:pPr>
    <w:rPr>
      <w:rFonts w:ascii="Monotype Corsiva" w:eastAsia="Times New Roman" w:hAnsi="Monotype Corsiva" w:cs="Arial"/>
      <w:i/>
      <w:sz w:val="24"/>
      <w:szCs w:val="20"/>
      <w:lang w:val="es-ES_tradnl" w:eastAsia="es-ES"/>
    </w:rPr>
  </w:style>
  <w:style w:type="paragraph" w:styleId="Ttulo7">
    <w:name w:val="heading 7"/>
    <w:basedOn w:val="Normal"/>
    <w:next w:val="Normal"/>
    <w:link w:val="Ttulo7Car"/>
    <w:uiPriority w:val="9"/>
    <w:semiHidden/>
    <w:unhideWhenUsed/>
    <w:qFormat/>
    <w:rsid w:val="00DF3AF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54E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54ECC"/>
  </w:style>
  <w:style w:type="paragraph" w:styleId="Piedepgina">
    <w:name w:val="footer"/>
    <w:basedOn w:val="Normal"/>
    <w:link w:val="PiedepginaCar"/>
    <w:uiPriority w:val="99"/>
    <w:unhideWhenUsed/>
    <w:rsid w:val="00A54E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4ECC"/>
  </w:style>
  <w:style w:type="paragraph" w:styleId="Textodeglobo">
    <w:name w:val="Balloon Text"/>
    <w:basedOn w:val="Normal"/>
    <w:link w:val="TextodegloboCar"/>
    <w:uiPriority w:val="99"/>
    <w:semiHidden/>
    <w:unhideWhenUsed/>
    <w:rsid w:val="00A54E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4ECC"/>
    <w:rPr>
      <w:rFonts w:ascii="Tahoma" w:hAnsi="Tahoma" w:cs="Tahoma"/>
      <w:sz w:val="16"/>
      <w:szCs w:val="16"/>
    </w:rPr>
  </w:style>
  <w:style w:type="character" w:customStyle="1" w:styleId="Ttulo1Car">
    <w:name w:val="Título 1 Car"/>
    <w:basedOn w:val="Fuentedeprrafopredeter"/>
    <w:link w:val="Ttulo1"/>
    <w:uiPriority w:val="9"/>
    <w:rsid w:val="00C020DB"/>
    <w:rPr>
      <w:rFonts w:ascii="Bodoni Bd BT" w:eastAsia="Times New Roman" w:hAnsi="Bodoni Bd BT" w:cs="Times New Roman"/>
      <w:b/>
      <w:i/>
      <w:sz w:val="28"/>
      <w:szCs w:val="20"/>
      <w:lang w:val="es-ES_tradnl" w:eastAsia="es-ES"/>
    </w:rPr>
  </w:style>
  <w:style w:type="character" w:customStyle="1" w:styleId="Ttulo4Car">
    <w:name w:val="Título 4 Car"/>
    <w:basedOn w:val="Fuentedeprrafopredeter"/>
    <w:link w:val="Ttulo4"/>
    <w:rsid w:val="00C020DB"/>
    <w:rPr>
      <w:rFonts w:ascii="Monotype Corsiva" w:eastAsia="Times New Roman" w:hAnsi="Monotype Corsiva" w:cs="Arial"/>
      <w:i/>
      <w:sz w:val="24"/>
      <w:szCs w:val="20"/>
      <w:lang w:val="es-ES_tradnl" w:eastAsia="es-ES"/>
    </w:rPr>
  </w:style>
  <w:style w:type="paragraph" w:styleId="Textoindependiente">
    <w:name w:val="Body Text"/>
    <w:basedOn w:val="Normal"/>
    <w:link w:val="TextoindependienteCar"/>
    <w:rsid w:val="00C020DB"/>
    <w:pPr>
      <w:spacing w:after="0" w:line="240" w:lineRule="auto"/>
      <w:jc w:val="both"/>
    </w:pPr>
    <w:rPr>
      <w:rFonts w:ascii="Bodoni Bd BT" w:eastAsia="Times New Roman" w:hAnsi="Bodoni Bd BT" w:cs="Times New Roman"/>
      <w:i/>
      <w:sz w:val="24"/>
      <w:szCs w:val="20"/>
      <w:lang w:val="es-ES_tradnl" w:eastAsia="es-ES"/>
    </w:rPr>
  </w:style>
  <w:style w:type="character" w:customStyle="1" w:styleId="TextoindependienteCar">
    <w:name w:val="Texto independiente Car"/>
    <w:basedOn w:val="Fuentedeprrafopredeter"/>
    <w:link w:val="Textoindependiente"/>
    <w:rsid w:val="00C020DB"/>
    <w:rPr>
      <w:rFonts w:ascii="Bodoni Bd BT" w:eastAsia="Times New Roman" w:hAnsi="Bodoni Bd BT" w:cs="Times New Roman"/>
      <w:i/>
      <w:sz w:val="24"/>
      <w:szCs w:val="20"/>
      <w:lang w:val="es-ES_tradnl" w:eastAsia="es-ES"/>
    </w:rPr>
  </w:style>
  <w:style w:type="paragraph" w:styleId="Textoindependiente2">
    <w:name w:val="Body Text 2"/>
    <w:basedOn w:val="Normal"/>
    <w:link w:val="Textoindependiente2Car"/>
    <w:rsid w:val="00C020DB"/>
    <w:pPr>
      <w:spacing w:after="0" w:line="240" w:lineRule="auto"/>
      <w:jc w:val="both"/>
    </w:pPr>
    <w:rPr>
      <w:rFonts w:ascii="Lucida Casual" w:eastAsia="Times New Roman" w:hAnsi="Lucida Casual" w:cs="Times New Roman"/>
      <w:szCs w:val="20"/>
      <w:lang w:val="es-ES_tradnl" w:eastAsia="es-ES"/>
    </w:rPr>
  </w:style>
  <w:style w:type="character" w:customStyle="1" w:styleId="Textoindependiente2Car">
    <w:name w:val="Texto independiente 2 Car"/>
    <w:basedOn w:val="Fuentedeprrafopredeter"/>
    <w:link w:val="Textoindependiente2"/>
    <w:rsid w:val="00C020DB"/>
    <w:rPr>
      <w:rFonts w:ascii="Lucida Casual" w:eastAsia="Times New Roman" w:hAnsi="Lucida Casual" w:cs="Times New Roman"/>
      <w:szCs w:val="20"/>
      <w:lang w:val="es-ES_tradnl" w:eastAsia="es-ES"/>
    </w:rPr>
  </w:style>
  <w:style w:type="paragraph" w:styleId="Textoindependiente3">
    <w:name w:val="Body Text 3"/>
    <w:basedOn w:val="Normal"/>
    <w:link w:val="Textoindependiente3Car"/>
    <w:rsid w:val="00C020DB"/>
    <w:pPr>
      <w:spacing w:after="0" w:line="240" w:lineRule="auto"/>
      <w:jc w:val="both"/>
    </w:pPr>
    <w:rPr>
      <w:rFonts w:ascii="Bookman Old Style" w:eastAsia="Times New Roman" w:hAnsi="Bookman Old Style" w:cs="Courier New"/>
      <w:i/>
      <w:szCs w:val="24"/>
      <w:lang w:val="es-ES_tradnl" w:eastAsia="es-ES"/>
    </w:rPr>
  </w:style>
  <w:style w:type="character" w:customStyle="1" w:styleId="Textoindependiente3Car">
    <w:name w:val="Texto independiente 3 Car"/>
    <w:basedOn w:val="Fuentedeprrafopredeter"/>
    <w:link w:val="Textoindependiente3"/>
    <w:rsid w:val="00C020DB"/>
    <w:rPr>
      <w:rFonts w:ascii="Bookman Old Style" w:eastAsia="Times New Roman" w:hAnsi="Bookman Old Style" w:cs="Courier New"/>
      <w:i/>
      <w:szCs w:val="24"/>
      <w:lang w:val="es-ES_tradnl" w:eastAsia="es-ES"/>
    </w:rPr>
  </w:style>
  <w:style w:type="paragraph" w:styleId="Sangra2detindependiente">
    <w:name w:val="Body Text Indent 2"/>
    <w:basedOn w:val="Normal"/>
    <w:link w:val="Sangra2detindependienteCar"/>
    <w:rsid w:val="00C020DB"/>
    <w:pPr>
      <w:spacing w:after="0" w:line="240" w:lineRule="auto"/>
      <w:ind w:left="360"/>
      <w:jc w:val="both"/>
    </w:pPr>
    <w:rPr>
      <w:rFonts w:ascii="Arial" w:eastAsia="Times New Roman" w:hAnsi="Arial" w:cs="Arial"/>
      <w:iCs/>
      <w:sz w:val="20"/>
      <w:szCs w:val="24"/>
      <w:lang w:val="es-ES" w:eastAsia="es-ES"/>
    </w:rPr>
  </w:style>
  <w:style w:type="character" w:customStyle="1" w:styleId="Sangra2detindependienteCar">
    <w:name w:val="Sangría 2 de t. independiente Car"/>
    <w:basedOn w:val="Fuentedeprrafopredeter"/>
    <w:link w:val="Sangra2detindependiente"/>
    <w:rsid w:val="00C020DB"/>
    <w:rPr>
      <w:rFonts w:ascii="Arial" w:eastAsia="Times New Roman" w:hAnsi="Arial" w:cs="Arial"/>
      <w:iCs/>
      <w:sz w:val="20"/>
      <w:szCs w:val="24"/>
      <w:lang w:val="es-ES" w:eastAsia="es-ES"/>
    </w:rPr>
  </w:style>
  <w:style w:type="character" w:customStyle="1" w:styleId="Ttulo2Car">
    <w:name w:val="Título 2 Car"/>
    <w:basedOn w:val="Fuentedeprrafopredeter"/>
    <w:link w:val="Ttulo2"/>
    <w:uiPriority w:val="9"/>
    <w:semiHidden/>
    <w:rsid w:val="008F69C0"/>
    <w:rPr>
      <w:rFonts w:asciiTheme="majorHAnsi" w:eastAsiaTheme="majorEastAsia" w:hAnsiTheme="majorHAnsi" w:cstheme="majorBidi"/>
      <w:b/>
      <w:bCs/>
      <w:color w:val="4F81BD" w:themeColor="accent1"/>
      <w:sz w:val="26"/>
      <w:szCs w:val="26"/>
    </w:rPr>
  </w:style>
  <w:style w:type="paragraph" w:customStyle="1" w:styleId="Estilo">
    <w:name w:val="Estilo"/>
    <w:rsid w:val="008F69C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C953BD"/>
    <w:pPr>
      <w:spacing w:after="0" w:line="240" w:lineRule="auto"/>
    </w:pPr>
    <w:rPr>
      <w:rFonts w:ascii="Calibri" w:eastAsia="Calibri" w:hAnsi="Calibri" w:cs="Times New Roman"/>
      <w:lang w:val="es-ES" w:eastAsia="en-US"/>
    </w:rPr>
  </w:style>
  <w:style w:type="character" w:customStyle="1" w:styleId="SinespaciadoCar">
    <w:name w:val="Sin espaciado Car"/>
    <w:link w:val="Sinespaciado"/>
    <w:uiPriority w:val="1"/>
    <w:locked/>
    <w:rsid w:val="00C953BD"/>
    <w:rPr>
      <w:rFonts w:ascii="Calibri" w:eastAsia="Calibri" w:hAnsi="Calibri" w:cs="Times New Roman"/>
      <w:lang w:val="es-ES" w:eastAsia="en-US"/>
    </w:rPr>
  </w:style>
  <w:style w:type="paragraph" w:styleId="Prrafodelista">
    <w:name w:val="List Paragraph"/>
    <w:basedOn w:val="Normal"/>
    <w:uiPriority w:val="34"/>
    <w:qFormat/>
    <w:rsid w:val="009F50AA"/>
    <w:pPr>
      <w:spacing w:after="160" w:line="259" w:lineRule="auto"/>
      <w:ind w:left="720"/>
      <w:contextualSpacing/>
    </w:pPr>
    <w:rPr>
      <w:rFonts w:eastAsiaTheme="minorHAnsi"/>
      <w:lang w:eastAsia="en-US"/>
    </w:rPr>
  </w:style>
  <w:style w:type="character" w:customStyle="1" w:styleId="Ttulo7Car">
    <w:name w:val="Título 7 Car"/>
    <w:basedOn w:val="Fuentedeprrafopredeter"/>
    <w:link w:val="Ttulo7"/>
    <w:uiPriority w:val="9"/>
    <w:semiHidden/>
    <w:rsid w:val="00DF3AF8"/>
    <w:rPr>
      <w:rFonts w:asciiTheme="majorHAnsi" w:eastAsiaTheme="majorEastAsia" w:hAnsiTheme="majorHAnsi" w:cstheme="majorBidi"/>
      <w:i/>
      <w:iCs/>
      <w:color w:val="404040" w:themeColor="text1" w:themeTint="BF"/>
    </w:rPr>
  </w:style>
  <w:style w:type="numbering" w:customStyle="1" w:styleId="Sinlista1">
    <w:name w:val="Sin lista1"/>
    <w:next w:val="Sinlista"/>
    <w:uiPriority w:val="99"/>
    <w:semiHidden/>
    <w:unhideWhenUsed/>
    <w:rsid w:val="00DF3AF8"/>
  </w:style>
  <w:style w:type="character" w:styleId="Ttulodellibro">
    <w:name w:val="Book Title"/>
    <w:basedOn w:val="Fuentedeprrafopredeter"/>
    <w:uiPriority w:val="33"/>
    <w:qFormat/>
    <w:rsid w:val="00DF3AF8"/>
    <w:rPr>
      <w:b/>
      <w:bCs/>
      <w:smallCaps/>
      <w:spacing w:val="5"/>
    </w:rPr>
  </w:style>
  <w:style w:type="character" w:styleId="Referenciaintensa">
    <w:name w:val="Intense Reference"/>
    <w:basedOn w:val="Fuentedeprrafopredeter"/>
    <w:uiPriority w:val="32"/>
    <w:qFormat/>
    <w:rsid w:val="00DF3AF8"/>
    <w:rPr>
      <w:b/>
      <w:bCs/>
      <w:smallCaps/>
      <w:color w:val="C0504D" w:themeColor="accent2"/>
      <w:spacing w:val="5"/>
      <w:u w:val="single"/>
    </w:rPr>
  </w:style>
  <w:style w:type="paragraph" w:customStyle="1" w:styleId="Default">
    <w:name w:val="Default"/>
    <w:rsid w:val="00DF3AF8"/>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DF3AF8"/>
    <w:rPr>
      <w:sz w:val="16"/>
      <w:szCs w:val="16"/>
    </w:rPr>
  </w:style>
  <w:style w:type="paragraph" w:styleId="Textocomentario">
    <w:name w:val="annotation text"/>
    <w:basedOn w:val="Normal"/>
    <w:link w:val="TextocomentarioCar"/>
    <w:uiPriority w:val="99"/>
    <w:semiHidden/>
    <w:unhideWhenUsed/>
    <w:rsid w:val="00DF3A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3AF8"/>
    <w:rPr>
      <w:sz w:val="20"/>
      <w:szCs w:val="20"/>
    </w:rPr>
  </w:style>
  <w:style w:type="paragraph" w:styleId="Asuntodelcomentario">
    <w:name w:val="annotation subject"/>
    <w:basedOn w:val="Textocomentario"/>
    <w:next w:val="Textocomentario"/>
    <w:link w:val="AsuntodelcomentarioCar"/>
    <w:uiPriority w:val="99"/>
    <w:semiHidden/>
    <w:unhideWhenUsed/>
    <w:rsid w:val="00DF3AF8"/>
    <w:rPr>
      <w:b/>
      <w:bCs/>
    </w:rPr>
  </w:style>
  <w:style w:type="character" w:customStyle="1" w:styleId="AsuntodelcomentarioCar">
    <w:name w:val="Asunto del comentario Car"/>
    <w:basedOn w:val="TextocomentarioCar"/>
    <w:link w:val="Asuntodelcomentario"/>
    <w:uiPriority w:val="99"/>
    <w:semiHidden/>
    <w:rsid w:val="00DF3AF8"/>
    <w:rPr>
      <w:b/>
      <w:bCs/>
      <w:sz w:val="20"/>
      <w:szCs w:val="20"/>
    </w:rPr>
  </w:style>
  <w:style w:type="character" w:styleId="Hipervnculo">
    <w:name w:val="Hyperlink"/>
    <w:basedOn w:val="Fuentedeprrafopredeter"/>
    <w:uiPriority w:val="99"/>
    <w:unhideWhenUsed/>
    <w:rsid w:val="00DF3AF8"/>
    <w:rPr>
      <w:color w:val="0000FF" w:themeColor="hyperlink"/>
      <w:u w:val="single"/>
    </w:rPr>
  </w:style>
  <w:style w:type="paragraph" w:styleId="NormalWeb">
    <w:name w:val="Normal (Web)"/>
    <w:basedOn w:val="Normal"/>
    <w:uiPriority w:val="99"/>
    <w:unhideWhenUsed/>
    <w:rsid w:val="00DF3A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64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NTEPRoldanillo" TargetMode="External"/><Relationship Id="rId13" Type="http://schemas.openxmlformats.org/officeDocument/2006/relationships/hyperlink" Target="http://visor.suit.gov.co/VisorSUIT/index.jsf?FI=50725" TargetMode="External"/><Relationship Id="rId18" Type="http://schemas.openxmlformats.org/officeDocument/2006/relationships/hyperlink" Target="http://visor.suit.gov.co/VisorSUIT/index.jsf?FI=50709"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visor.suit.gov.co/VisorSUIT/index.jsf?FI=50726" TargetMode="External"/><Relationship Id="rId7" Type="http://schemas.openxmlformats.org/officeDocument/2006/relationships/hyperlink" Target="https://www.youtube.com/channel/UCQNXtGRkQ2vh5JUxo6l_1QQ" TargetMode="External"/><Relationship Id="rId12" Type="http://schemas.openxmlformats.org/officeDocument/2006/relationships/hyperlink" Target="http://visor.suit.gov.co/VisorSUIT/index.jsf?FI=50728" TargetMode="External"/><Relationship Id="rId17" Type="http://schemas.openxmlformats.org/officeDocument/2006/relationships/hyperlink" Target="http://visor.suit.gov.co/VisorSUIT/index.jsf?FI=58417"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visor.suit.gov.co/VisorSUIT/index.jsf?FI=50710" TargetMode="External"/><Relationship Id="rId20" Type="http://schemas.openxmlformats.org/officeDocument/2006/relationships/hyperlink" Target="http://visor.suit.gov.co/VisorSUIT/index.jsf?FI=5072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sor.suit.gov.co/VisorSUIT/index.jsf?FI=50707"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visor.suit.gov.co/VisorSUIT/index.jsf?FI=50724" TargetMode="External"/><Relationship Id="rId23" Type="http://schemas.openxmlformats.org/officeDocument/2006/relationships/hyperlink" Target="http://visor.suit.gov.co/VisorSUIT/index.jsf?FI=50706" TargetMode="External"/><Relationship Id="rId28" Type="http://schemas.openxmlformats.org/officeDocument/2006/relationships/fontTable" Target="fontTable.xml"/><Relationship Id="rId10" Type="http://schemas.openxmlformats.org/officeDocument/2006/relationships/hyperlink" Target="http://visor.suit.gov.co/VisorSUIT/index.jsf?FI=50704" TargetMode="External"/><Relationship Id="rId19" Type="http://schemas.openxmlformats.org/officeDocument/2006/relationships/hyperlink" Target="http://visor.suit.gov.co/VisorSUIT/index.jsf?FI=50713" TargetMode="External"/><Relationship Id="rId4" Type="http://schemas.openxmlformats.org/officeDocument/2006/relationships/webSettings" Target="webSettings.xml"/><Relationship Id="rId9" Type="http://schemas.openxmlformats.org/officeDocument/2006/relationships/hyperlink" Target="https://www.facebook.com/intep.edu.co" TargetMode="External"/><Relationship Id="rId14" Type="http://schemas.openxmlformats.org/officeDocument/2006/relationships/hyperlink" Target="http://visor.suit.gov.co/VisorSUIT/index.jsf?FI=50703" TargetMode="External"/><Relationship Id="rId22" Type="http://schemas.openxmlformats.org/officeDocument/2006/relationships/hyperlink" Target="http://visor.suit.gov.co/VisorSUIT/index.jsf?FI=50723" TargetMode="External"/><Relationship Id="rId27"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18</Pages>
  <Words>4656</Words>
  <Characters>25610</Characters>
  <Application>Microsoft Office Word</Application>
  <DocSecurity>0</DocSecurity>
  <Lines>213</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hogar</Company>
  <LinksUpToDate>false</LinksUpToDate>
  <CharactersWithSpaces>30206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Mercadeo y Comunic</dc:creator>
  <cp:lastModifiedBy>Control Interno</cp:lastModifiedBy>
  <cp:revision>12</cp:revision>
  <cp:lastPrinted>2019-01-18T15:18:00Z</cp:lastPrinted>
  <dcterms:created xsi:type="dcterms:W3CDTF">2019-01-17T21:08:00Z</dcterms:created>
  <dcterms:modified xsi:type="dcterms:W3CDTF">2019-01-18T20:05:00Z</dcterms:modified>
</cp:coreProperties>
</file>